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B135" w14:textId="32F07F8D" w:rsidR="00F215F3" w:rsidRPr="00E33D0A" w:rsidRDefault="007335A4">
      <w:pPr>
        <w:spacing w:after="0" w:line="259" w:lineRule="auto"/>
        <w:ind w:left="3154" w:firstLine="0"/>
        <w:jc w:val="left"/>
        <w:rPr>
          <w:rFonts w:ascii="DM Sans" w:hAnsi="DM Sans"/>
        </w:rPr>
      </w:pPr>
      <w:r w:rsidRPr="00E33D0A">
        <w:rPr>
          <w:rFonts w:ascii="DM Sans" w:hAnsi="DM Sans"/>
        </w:rPr>
        <w:t xml:space="preserve">  </w:t>
      </w:r>
      <w:r w:rsidRPr="00E33D0A">
        <w:rPr>
          <w:rFonts w:ascii="DM Sans" w:hAnsi="DM Sans"/>
          <w:noProof/>
        </w:rPr>
        <w:drawing>
          <wp:inline distT="0" distB="0" distL="0" distR="0" wp14:anchorId="6123FA58" wp14:editId="0BEA9644">
            <wp:extent cx="1428750" cy="1089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432295" cy="1092427"/>
                    </a:xfrm>
                    <a:prstGeom prst="rect">
                      <a:avLst/>
                    </a:prstGeom>
                  </pic:spPr>
                </pic:pic>
              </a:graphicData>
            </a:graphic>
          </wp:inline>
        </w:drawing>
      </w:r>
    </w:p>
    <w:p w14:paraId="5C09F866" w14:textId="77777777" w:rsidR="00F215F3" w:rsidRPr="00E33D0A" w:rsidRDefault="007335A4">
      <w:pPr>
        <w:spacing w:after="28" w:line="216" w:lineRule="auto"/>
        <w:ind w:left="4655" w:right="2951" w:firstLine="0"/>
        <w:jc w:val="right"/>
        <w:rPr>
          <w:rFonts w:ascii="DM Sans" w:hAnsi="DM Sans"/>
        </w:rPr>
      </w:pPr>
      <w:r w:rsidRPr="00E33D0A">
        <w:rPr>
          <w:rFonts w:ascii="DM Sans" w:hAnsi="DM Sans"/>
        </w:rPr>
        <w:t xml:space="preserve">  </w:t>
      </w:r>
    </w:p>
    <w:p w14:paraId="058B3919" w14:textId="77777777" w:rsidR="00F215F3" w:rsidRPr="00E33D0A" w:rsidRDefault="007335A4">
      <w:pPr>
        <w:spacing w:after="240" w:line="259" w:lineRule="auto"/>
        <w:ind w:left="204" w:firstLine="0"/>
        <w:jc w:val="center"/>
        <w:rPr>
          <w:rFonts w:ascii="DM Sans" w:hAnsi="DM Sans"/>
        </w:rPr>
      </w:pPr>
      <w:r w:rsidRPr="00E33D0A">
        <w:rPr>
          <w:rFonts w:ascii="DM Sans" w:hAnsi="DM Sans"/>
        </w:rPr>
        <w:t xml:space="preserve"> </w:t>
      </w:r>
    </w:p>
    <w:p w14:paraId="491A37F8" w14:textId="77777777" w:rsidR="00F215F3" w:rsidRPr="00E33D0A" w:rsidRDefault="007335A4">
      <w:pPr>
        <w:spacing w:after="0" w:line="259" w:lineRule="auto"/>
        <w:ind w:left="282" w:firstLine="0"/>
        <w:jc w:val="center"/>
        <w:rPr>
          <w:rFonts w:ascii="DM Sans" w:hAnsi="DM Sans"/>
        </w:rPr>
      </w:pPr>
      <w:r w:rsidRPr="00E33D0A">
        <w:rPr>
          <w:rFonts w:ascii="DM Sans" w:hAnsi="DM Sans"/>
          <w:b/>
          <w:color w:val="17365D"/>
          <w:sz w:val="52"/>
        </w:rPr>
        <w:t xml:space="preserve"> </w:t>
      </w:r>
    </w:p>
    <w:p w14:paraId="0DE1EE4D" w14:textId="2DFFCD2A" w:rsidR="00F215F3" w:rsidRPr="00E33D0A" w:rsidRDefault="007335A4" w:rsidP="007335A4">
      <w:pPr>
        <w:spacing w:after="0" w:line="259" w:lineRule="auto"/>
        <w:ind w:left="10" w:right="1872"/>
        <w:jc w:val="center"/>
        <w:rPr>
          <w:rFonts w:ascii="DM Sans" w:hAnsi="DM Sans"/>
        </w:rPr>
      </w:pPr>
      <w:r w:rsidRPr="00E33D0A">
        <w:rPr>
          <w:rFonts w:ascii="DM Sans" w:hAnsi="DM Sans"/>
          <w:b/>
          <w:color w:val="17365D"/>
          <w:sz w:val="52"/>
        </w:rPr>
        <w:t xml:space="preserve">           </w:t>
      </w:r>
      <w:proofErr w:type="spellStart"/>
      <w:r w:rsidRPr="00E33D0A">
        <w:rPr>
          <w:rFonts w:ascii="DM Sans" w:hAnsi="DM Sans"/>
          <w:b/>
          <w:color w:val="17365D"/>
          <w:sz w:val="52"/>
        </w:rPr>
        <w:t>OneRen</w:t>
      </w:r>
      <w:proofErr w:type="spellEnd"/>
    </w:p>
    <w:p w14:paraId="2F7FC535" w14:textId="77777777" w:rsidR="00F215F3" w:rsidRPr="00E33D0A" w:rsidRDefault="007335A4">
      <w:pPr>
        <w:spacing w:after="0" w:line="259" w:lineRule="auto"/>
        <w:ind w:left="282" w:firstLine="0"/>
        <w:jc w:val="center"/>
        <w:rPr>
          <w:rFonts w:ascii="DM Sans" w:hAnsi="DM Sans"/>
        </w:rPr>
      </w:pPr>
      <w:r w:rsidRPr="00E33D0A">
        <w:rPr>
          <w:rFonts w:ascii="DM Sans" w:hAnsi="DM Sans"/>
          <w:b/>
          <w:color w:val="17365D"/>
          <w:sz w:val="52"/>
        </w:rPr>
        <w:t xml:space="preserve"> </w:t>
      </w:r>
    </w:p>
    <w:p w14:paraId="53BD55CC" w14:textId="77777777" w:rsidR="00F215F3" w:rsidRPr="00E33D0A" w:rsidRDefault="007335A4">
      <w:pPr>
        <w:spacing w:after="0" w:line="259" w:lineRule="auto"/>
        <w:ind w:left="10" w:right="1743"/>
        <w:jc w:val="right"/>
        <w:rPr>
          <w:rFonts w:ascii="DM Sans" w:hAnsi="DM Sans"/>
        </w:rPr>
      </w:pPr>
      <w:r w:rsidRPr="00E33D0A">
        <w:rPr>
          <w:rFonts w:ascii="DM Sans" w:hAnsi="DM Sans"/>
          <w:b/>
          <w:color w:val="17365D"/>
          <w:sz w:val="52"/>
        </w:rPr>
        <w:t xml:space="preserve">Data Protection Policy </w:t>
      </w:r>
    </w:p>
    <w:p w14:paraId="21916142" w14:textId="77777777" w:rsidR="00F215F3" w:rsidRPr="00E33D0A" w:rsidRDefault="007335A4">
      <w:pPr>
        <w:spacing w:after="0" w:line="259" w:lineRule="auto"/>
        <w:ind w:left="142" w:firstLine="0"/>
        <w:jc w:val="left"/>
        <w:rPr>
          <w:rFonts w:ascii="DM Sans" w:hAnsi="DM Sans"/>
        </w:rPr>
      </w:pPr>
      <w:r w:rsidRPr="00E33D0A">
        <w:rPr>
          <w:rFonts w:ascii="DM Sans" w:hAnsi="DM Sans"/>
        </w:rPr>
        <w:t xml:space="preserve"> </w:t>
      </w:r>
      <w:r w:rsidRPr="00E33D0A">
        <w:rPr>
          <w:rFonts w:ascii="DM Sans" w:hAnsi="DM Sans"/>
        </w:rPr>
        <w:tab/>
        <w:t xml:space="preserve"> </w:t>
      </w:r>
      <w:r w:rsidRPr="00E33D0A">
        <w:rPr>
          <w:rFonts w:ascii="DM Sans" w:hAnsi="DM Sans"/>
        </w:rPr>
        <w:br w:type="page"/>
      </w:r>
    </w:p>
    <w:p w14:paraId="614CD4E6" w14:textId="77777777" w:rsidR="00F215F3" w:rsidRPr="00E33D0A" w:rsidRDefault="007335A4">
      <w:pPr>
        <w:spacing w:after="0" w:line="259" w:lineRule="auto"/>
        <w:ind w:left="137"/>
        <w:jc w:val="left"/>
        <w:rPr>
          <w:rFonts w:ascii="DM Sans" w:hAnsi="DM Sans"/>
        </w:rPr>
      </w:pPr>
      <w:r w:rsidRPr="00E33D0A">
        <w:rPr>
          <w:rFonts w:ascii="DM Sans" w:hAnsi="DM Sans"/>
          <w:b/>
          <w:color w:val="1F497D"/>
        </w:rPr>
        <w:lastRenderedPageBreak/>
        <w:t xml:space="preserve">Document Control </w:t>
      </w:r>
    </w:p>
    <w:tbl>
      <w:tblPr>
        <w:tblStyle w:val="TableGrid"/>
        <w:tblW w:w="8911" w:type="dxa"/>
        <w:tblInd w:w="254" w:type="dxa"/>
        <w:tblCellMar>
          <w:top w:w="13" w:type="dxa"/>
          <w:left w:w="108" w:type="dxa"/>
          <w:right w:w="115" w:type="dxa"/>
        </w:tblCellMar>
        <w:tblLook w:val="04A0" w:firstRow="1" w:lastRow="0" w:firstColumn="1" w:lastColumn="0" w:noHBand="0" w:noVBand="1"/>
      </w:tblPr>
      <w:tblGrid>
        <w:gridCol w:w="3289"/>
        <w:gridCol w:w="5622"/>
      </w:tblGrid>
      <w:tr w:rsidR="00F215F3" w:rsidRPr="00E33D0A" w14:paraId="620DE315" w14:textId="77777777">
        <w:trPr>
          <w:trHeight w:val="600"/>
        </w:trPr>
        <w:tc>
          <w:tcPr>
            <w:tcW w:w="3289" w:type="dxa"/>
            <w:tcBorders>
              <w:top w:val="single" w:sz="4" w:space="0" w:color="1F497D"/>
              <w:left w:val="single" w:sz="4" w:space="0" w:color="1F497D"/>
              <w:bottom w:val="single" w:sz="4" w:space="0" w:color="1F497D"/>
              <w:right w:val="single" w:sz="4" w:space="0" w:color="1F497D"/>
            </w:tcBorders>
          </w:tcPr>
          <w:p w14:paraId="5B907709"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Title</w:t>
            </w:r>
            <w:r w:rsidRPr="00E33D0A">
              <w:rPr>
                <w:rFonts w:ascii="DM Sans" w:hAnsi="DM Sans"/>
                <w:color w:val="1F497D"/>
              </w:rPr>
              <w:t xml:space="preserve"> </w:t>
            </w:r>
          </w:p>
        </w:tc>
        <w:tc>
          <w:tcPr>
            <w:tcW w:w="5622" w:type="dxa"/>
            <w:tcBorders>
              <w:top w:val="single" w:sz="4" w:space="0" w:color="1F497D"/>
              <w:left w:val="single" w:sz="4" w:space="0" w:color="1F497D"/>
              <w:bottom w:val="single" w:sz="4" w:space="0" w:color="1F497D"/>
              <w:right w:val="single" w:sz="4" w:space="0" w:color="1F497D"/>
            </w:tcBorders>
          </w:tcPr>
          <w:p w14:paraId="50337B4C"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Data Protection Policy </w:t>
            </w:r>
          </w:p>
        </w:tc>
      </w:tr>
      <w:tr w:rsidR="00F215F3" w:rsidRPr="00E33D0A" w14:paraId="4BB28880" w14:textId="77777777">
        <w:trPr>
          <w:trHeight w:val="600"/>
        </w:trPr>
        <w:tc>
          <w:tcPr>
            <w:tcW w:w="3289" w:type="dxa"/>
            <w:tcBorders>
              <w:top w:val="single" w:sz="4" w:space="0" w:color="1F497D"/>
              <w:left w:val="single" w:sz="4" w:space="0" w:color="1F497D"/>
              <w:bottom w:val="single" w:sz="4" w:space="0" w:color="1F497D"/>
              <w:right w:val="single" w:sz="4" w:space="0" w:color="1F497D"/>
            </w:tcBorders>
          </w:tcPr>
          <w:p w14:paraId="49CD799D"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Author</w:t>
            </w:r>
            <w:r w:rsidRPr="00E33D0A">
              <w:rPr>
                <w:rFonts w:ascii="DM Sans" w:hAnsi="DM Sans"/>
                <w:color w:val="1F497D"/>
              </w:rPr>
              <w:t xml:space="preserve"> </w:t>
            </w:r>
          </w:p>
        </w:tc>
        <w:tc>
          <w:tcPr>
            <w:tcW w:w="5622" w:type="dxa"/>
            <w:tcBorders>
              <w:top w:val="single" w:sz="4" w:space="0" w:color="1F497D"/>
              <w:left w:val="single" w:sz="4" w:space="0" w:color="1F497D"/>
              <w:bottom w:val="single" w:sz="4" w:space="0" w:color="1F497D"/>
              <w:right w:val="single" w:sz="4" w:space="0" w:color="1F497D"/>
            </w:tcBorders>
          </w:tcPr>
          <w:p w14:paraId="6ABF65D5"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Heather Semple, Data Protection Officer </w:t>
            </w:r>
          </w:p>
        </w:tc>
      </w:tr>
      <w:tr w:rsidR="00F215F3" w:rsidRPr="00E33D0A" w14:paraId="71E9BC2B" w14:textId="77777777">
        <w:trPr>
          <w:trHeight w:val="602"/>
        </w:trPr>
        <w:tc>
          <w:tcPr>
            <w:tcW w:w="3289" w:type="dxa"/>
            <w:tcBorders>
              <w:top w:val="single" w:sz="4" w:space="0" w:color="1F497D"/>
              <w:left w:val="single" w:sz="4" w:space="0" w:color="1F497D"/>
              <w:bottom w:val="single" w:sz="4" w:space="0" w:color="1F497D"/>
              <w:right w:val="single" w:sz="4" w:space="0" w:color="1F497D"/>
            </w:tcBorders>
          </w:tcPr>
          <w:p w14:paraId="1B2B7476"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Issue Date</w:t>
            </w:r>
            <w:r w:rsidRPr="00E33D0A">
              <w:rPr>
                <w:rFonts w:ascii="DM Sans" w:hAnsi="DM Sans"/>
                <w:color w:val="1F497D"/>
              </w:rPr>
              <w:t xml:space="preserve"> </w:t>
            </w:r>
          </w:p>
        </w:tc>
        <w:tc>
          <w:tcPr>
            <w:tcW w:w="5622" w:type="dxa"/>
            <w:tcBorders>
              <w:top w:val="single" w:sz="4" w:space="0" w:color="1F497D"/>
              <w:left w:val="single" w:sz="4" w:space="0" w:color="1F497D"/>
              <w:bottom w:val="single" w:sz="4" w:space="0" w:color="1F497D"/>
              <w:right w:val="single" w:sz="4" w:space="0" w:color="1F497D"/>
            </w:tcBorders>
          </w:tcPr>
          <w:p w14:paraId="6D1FA429"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September 2019 </w:t>
            </w:r>
          </w:p>
        </w:tc>
      </w:tr>
      <w:tr w:rsidR="00F215F3" w:rsidRPr="00E33D0A" w14:paraId="6B301945" w14:textId="77777777">
        <w:trPr>
          <w:trHeight w:val="600"/>
        </w:trPr>
        <w:tc>
          <w:tcPr>
            <w:tcW w:w="3289" w:type="dxa"/>
            <w:tcBorders>
              <w:top w:val="single" w:sz="4" w:space="0" w:color="1F497D"/>
              <w:left w:val="single" w:sz="4" w:space="0" w:color="1F497D"/>
              <w:bottom w:val="single" w:sz="4" w:space="0" w:color="1F497D"/>
              <w:right w:val="single" w:sz="4" w:space="0" w:color="1F497D"/>
            </w:tcBorders>
          </w:tcPr>
          <w:p w14:paraId="2EE4A074"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Version</w:t>
            </w:r>
            <w:r w:rsidRPr="00E33D0A">
              <w:rPr>
                <w:rFonts w:ascii="DM Sans" w:hAnsi="DM Sans"/>
                <w:color w:val="1F497D"/>
              </w:rPr>
              <w:t xml:space="preserve"> </w:t>
            </w:r>
          </w:p>
        </w:tc>
        <w:tc>
          <w:tcPr>
            <w:tcW w:w="5622" w:type="dxa"/>
            <w:tcBorders>
              <w:top w:val="single" w:sz="4" w:space="0" w:color="1F497D"/>
              <w:left w:val="single" w:sz="4" w:space="0" w:color="1F497D"/>
              <w:bottom w:val="single" w:sz="4" w:space="0" w:color="1F497D"/>
              <w:right w:val="single" w:sz="4" w:space="0" w:color="1F497D"/>
            </w:tcBorders>
          </w:tcPr>
          <w:p w14:paraId="13EC4C19"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V1 </w:t>
            </w:r>
          </w:p>
        </w:tc>
      </w:tr>
      <w:tr w:rsidR="00F215F3" w:rsidRPr="00E33D0A" w14:paraId="04FDE943" w14:textId="77777777">
        <w:trPr>
          <w:trHeight w:val="602"/>
        </w:trPr>
        <w:tc>
          <w:tcPr>
            <w:tcW w:w="3289" w:type="dxa"/>
            <w:tcBorders>
              <w:top w:val="single" w:sz="4" w:space="0" w:color="1F497D"/>
              <w:left w:val="single" w:sz="4" w:space="0" w:color="1F497D"/>
              <w:bottom w:val="single" w:sz="4" w:space="0" w:color="1F497D"/>
              <w:right w:val="single" w:sz="4" w:space="0" w:color="1F497D"/>
            </w:tcBorders>
          </w:tcPr>
          <w:p w14:paraId="2F466321"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Updating Frequency</w:t>
            </w:r>
            <w:r w:rsidRPr="00E33D0A">
              <w:rPr>
                <w:rFonts w:ascii="DM Sans" w:hAnsi="DM Sans"/>
                <w:color w:val="1F497D"/>
              </w:rPr>
              <w:t xml:space="preserve"> </w:t>
            </w:r>
          </w:p>
        </w:tc>
        <w:tc>
          <w:tcPr>
            <w:tcW w:w="5622" w:type="dxa"/>
            <w:tcBorders>
              <w:top w:val="single" w:sz="4" w:space="0" w:color="1F497D"/>
              <w:left w:val="single" w:sz="4" w:space="0" w:color="1F497D"/>
              <w:bottom w:val="single" w:sz="4" w:space="0" w:color="1F497D"/>
              <w:right w:val="single" w:sz="4" w:space="0" w:color="1F497D"/>
            </w:tcBorders>
          </w:tcPr>
          <w:p w14:paraId="3A55B497" w14:textId="685AFBA9" w:rsidR="00F215F3" w:rsidRPr="00E33D0A" w:rsidRDefault="007335A4">
            <w:pPr>
              <w:spacing w:after="0" w:line="259" w:lineRule="auto"/>
              <w:ind w:left="0" w:firstLine="0"/>
              <w:jc w:val="left"/>
              <w:rPr>
                <w:rFonts w:ascii="DM Sans" w:hAnsi="DM Sans"/>
              </w:rPr>
            </w:pPr>
            <w:r w:rsidRPr="00E33D0A">
              <w:rPr>
                <w:rFonts w:ascii="DM Sans" w:hAnsi="DM Sans"/>
              </w:rPr>
              <w:t xml:space="preserve">2-yeaOneReny </w:t>
            </w:r>
          </w:p>
        </w:tc>
      </w:tr>
      <w:tr w:rsidR="00F215F3" w:rsidRPr="00E33D0A" w14:paraId="7ADBD1AA" w14:textId="77777777">
        <w:trPr>
          <w:trHeight w:val="600"/>
        </w:trPr>
        <w:tc>
          <w:tcPr>
            <w:tcW w:w="3289" w:type="dxa"/>
            <w:tcBorders>
              <w:top w:val="single" w:sz="4" w:space="0" w:color="1F497D"/>
              <w:left w:val="single" w:sz="4" w:space="0" w:color="1F497D"/>
              <w:bottom w:val="single" w:sz="4" w:space="0" w:color="1F497D"/>
              <w:right w:val="single" w:sz="4" w:space="0" w:color="1F497D"/>
            </w:tcBorders>
          </w:tcPr>
          <w:p w14:paraId="1BEA721A"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Right</w:t>
            </w:r>
            <w:r w:rsidRPr="00E33D0A">
              <w:rPr>
                <w:rFonts w:ascii="DM Sans" w:hAnsi="DM Sans"/>
                <w:color w:val="1F497D"/>
              </w:rPr>
              <w:t xml:space="preserve"> </w:t>
            </w:r>
          </w:p>
        </w:tc>
        <w:tc>
          <w:tcPr>
            <w:tcW w:w="5622" w:type="dxa"/>
            <w:tcBorders>
              <w:top w:val="single" w:sz="4" w:space="0" w:color="1F497D"/>
              <w:left w:val="single" w:sz="4" w:space="0" w:color="1F497D"/>
              <w:bottom w:val="single" w:sz="4" w:space="0" w:color="1F497D"/>
              <w:right w:val="single" w:sz="4" w:space="0" w:color="1F497D"/>
            </w:tcBorders>
          </w:tcPr>
          <w:p w14:paraId="0C282338"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Not Protectively Marked </w:t>
            </w:r>
          </w:p>
        </w:tc>
      </w:tr>
    </w:tbl>
    <w:p w14:paraId="5E075B0C" w14:textId="77777777" w:rsidR="00F215F3" w:rsidRPr="00E33D0A" w:rsidRDefault="007335A4">
      <w:pPr>
        <w:spacing w:after="220" w:line="259" w:lineRule="auto"/>
        <w:ind w:left="142" w:firstLine="0"/>
        <w:jc w:val="left"/>
        <w:rPr>
          <w:rFonts w:ascii="DM Sans" w:hAnsi="DM Sans"/>
        </w:rPr>
      </w:pPr>
      <w:r w:rsidRPr="00E33D0A">
        <w:rPr>
          <w:rFonts w:ascii="DM Sans" w:hAnsi="DM Sans"/>
          <w:b/>
          <w:color w:val="1F497D"/>
        </w:rPr>
        <w:t xml:space="preserve"> </w:t>
      </w:r>
    </w:p>
    <w:p w14:paraId="5B3CB19A" w14:textId="77777777" w:rsidR="00F215F3" w:rsidRPr="00E33D0A" w:rsidRDefault="007335A4">
      <w:pPr>
        <w:spacing w:after="218" w:line="259" w:lineRule="auto"/>
        <w:ind w:left="137"/>
        <w:jc w:val="left"/>
        <w:rPr>
          <w:rFonts w:ascii="DM Sans" w:hAnsi="DM Sans"/>
        </w:rPr>
      </w:pPr>
      <w:r w:rsidRPr="00E33D0A">
        <w:rPr>
          <w:rFonts w:ascii="DM Sans" w:hAnsi="DM Sans"/>
          <w:b/>
          <w:color w:val="1F497D"/>
        </w:rPr>
        <w:t xml:space="preserve">Document Review and Approval </w:t>
      </w:r>
    </w:p>
    <w:p w14:paraId="42763D68" w14:textId="77777777" w:rsidR="00F215F3" w:rsidRPr="00E33D0A" w:rsidRDefault="007335A4">
      <w:pPr>
        <w:spacing w:after="0" w:line="259" w:lineRule="auto"/>
        <w:ind w:left="142" w:firstLine="0"/>
        <w:jc w:val="left"/>
        <w:rPr>
          <w:rFonts w:ascii="DM Sans" w:hAnsi="DM Sans"/>
        </w:rPr>
      </w:pPr>
      <w:r w:rsidRPr="00E33D0A">
        <w:rPr>
          <w:rFonts w:ascii="DM Sans" w:hAnsi="DM Sans"/>
          <w:b/>
          <w:color w:val="1F497D"/>
        </w:rPr>
        <w:t xml:space="preserve"> </w:t>
      </w:r>
    </w:p>
    <w:tbl>
      <w:tblPr>
        <w:tblStyle w:val="TableGrid"/>
        <w:tblW w:w="8911" w:type="dxa"/>
        <w:tblInd w:w="254" w:type="dxa"/>
        <w:tblCellMar>
          <w:top w:w="133" w:type="dxa"/>
          <w:left w:w="108" w:type="dxa"/>
          <w:right w:w="115" w:type="dxa"/>
        </w:tblCellMar>
        <w:tblLook w:val="04A0" w:firstRow="1" w:lastRow="0" w:firstColumn="1" w:lastColumn="0" w:noHBand="0" w:noVBand="1"/>
      </w:tblPr>
      <w:tblGrid>
        <w:gridCol w:w="3251"/>
        <w:gridCol w:w="1356"/>
        <w:gridCol w:w="2086"/>
        <w:gridCol w:w="2218"/>
      </w:tblGrid>
      <w:tr w:rsidR="00F215F3" w:rsidRPr="00E33D0A" w14:paraId="1B9522D1" w14:textId="77777777">
        <w:trPr>
          <w:trHeight w:val="566"/>
        </w:trPr>
        <w:tc>
          <w:tcPr>
            <w:tcW w:w="3250" w:type="dxa"/>
            <w:tcBorders>
              <w:top w:val="single" w:sz="4" w:space="0" w:color="1F497D"/>
              <w:left w:val="single" w:sz="4" w:space="0" w:color="1F497D"/>
              <w:bottom w:val="single" w:sz="4" w:space="0" w:color="1F497D"/>
              <w:right w:val="single" w:sz="4" w:space="0" w:color="1F497D"/>
            </w:tcBorders>
            <w:vAlign w:val="center"/>
          </w:tcPr>
          <w:p w14:paraId="4D1E9E2A"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Name</w:t>
            </w:r>
            <w:r w:rsidRPr="00E33D0A">
              <w:rPr>
                <w:rFonts w:ascii="DM Sans" w:hAnsi="DM Sans"/>
                <w:color w:val="1F497D"/>
              </w:rPr>
              <w:t xml:space="preserve"> </w:t>
            </w:r>
          </w:p>
        </w:tc>
        <w:tc>
          <w:tcPr>
            <w:tcW w:w="1356" w:type="dxa"/>
            <w:tcBorders>
              <w:top w:val="single" w:sz="4" w:space="0" w:color="1F497D"/>
              <w:left w:val="single" w:sz="4" w:space="0" w:color="1F497D"/>
              <w:bottom w:val="single" w:sz="4" w:space="0" w:color="1F497D"/>
              <w:right w:val="single" w:sz="4" w:space="0" w:color="1F497D"/>
            </w:tcBorders>
            <w:vAlign w:val="center"/>
          </w:tcPr>
          <w:p w14:paraId="2AA693DD"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Action</w:t>
            </w:r>
            <w:r w:rsidRPr="00E33D0A">
              <w:rPr>
                <w:rFonts w:ascii="DM Sans" w:hAnsi="DM Sans"/>
                <w:color w:val="1F497D"/>
              </w:rPr>
              <w:t xml:space="preserve"> </w:t>
            </w:r>
          </w:p>
        </w:tc>
        <w:tc>
          <w:tcPr>
            <w:tcW w:w="2086" w:type="dxa"/>
            <w:tcBorders>
              <w:top w:val="single" w:sz="4" w:space="0" w:color="1F497D"/>
              <w:left w:val="single" w:sz="4" w:space="0" w:color="1F497D"/>
              <w:bottom w:val="single" w:sz="4" w:space="0" w:color="1F497D"/>
              <w:right w:val="single" w:sz="4" w:space="0" w:color="1F497D"/>
            </w:tcBorders>
            <w:vAlign w:val="center"/>
          </w:tcPr>
          <w:p w14:paraId="5383609F"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Date</w:t>
            </w:r>
            <w:r w:rsidRPr="00E33D0A">
              <w:rPr>
                <w:rFonts w:ascii="DM Sans" w:hAnsi="DM Sans"/>
                <w:color w:val="1F497D"/>
              </w:rPr>
              <w:t xml:space="preserve"> </w:t>
            </w:r>
          </w:p>
        </w:tc>
        <w:tc>
          <w:tcPr>
            <w:tcW w:w="2218" w:type="dxa"/>
            <w:tcBorders>
              <w:top w:val="single" w:sz="4" w:space="0" w:color="1F497D"/>
              <w:left w:val="single" w:sz="4" w:space="0" w:color="1F497D"/>
              <w:bottom w:val="single" w:sz="4" w:space="0" w:color="1F497D"/>
              <w:right w:val="single" w:sz="4" w:space="0" w:color="1F497D"/>
            </w:tcBorders>
            <w:vAlign w:val="center"/>
          </w:tcPr>
          <w:p w14:paraId="721E9DB5" w14:textId="77777777" w:rsidR="00F215F3" w:rsidRPr="00E33D0A" w:rsidRDefault="007335A4">
            <w:pPr>
              <w:spacing w:after="0" w:line="259" w:lineRule="auto"/>
              <w:ind w:left="0" w:firstLine="0"/>
              <w:jc w:val="left"/>
              <w:rPr>
                <w:rFonts w:ascii="DM Sans" w:hAnsi="DM Sans"/>
              </w:rPr>
            </w:pPr>
            <w:r w:rsidRPr="00E33D0A">
              <w:rPr>
                <w:rFonts w:ascii="DM Sans" w:hAnsi="DM Sans"/>
                <w:b/>
                <w:color w:val="1F497D"/>
              </w:rPr>
              <w:t>Communication</w:t>
            </w:r>
            <w:r w:rsidRPr="00E33D0A">
              <w:rPr>
                <w:rFonts w:ascii="DM Sans" w:hAnsi="DM Sans"/>
                <w:color w:val="1F497D"/>
              </w:rPr>
              <w:t xml:space="preserve"> </w:t>
            </w:r>
          </w:p>
        </w:tc>
      </w:tr>
      <w:tr w:rsidR="00F215F3" w:rsidRPr="00E33D0A" w14:paraId="4C5F80F7" w14:textId="77777777">
        <w:trPr>
          <w:trHeight w:val="1202"/>
        </w:trPr>
        <w:tc>
          <w:tcPr>
            <w:tcW w:w="3250" w:type="dxa"/>
            <w:tcBorders>
              <w:top w:val="single" w:sz="4" w:space="0" w:color="1F497D"/>
              <w:left w:val="single" w:sz="4" w:space="0" w:color="1F497D"/>
              <w:bottom w:val="single" w:sz="4" w:space="0" w:color="1F497D"/>
              <w:right w:val="single" w:sz="4" w:space="0" w:color="1F497D"/>
            </w:tcBorders>
            <w:vAlign w:val="center"/>
          </w:tcPr>
          <w:p w14:paraId="43655B5B" w14:textId="77777777" w:rsidR="00F215F3" w:rsidRPr="00E33D0A" w:rsidRDefault="007335A4">
            <w:pPr>
              <w:spacing w:after="21" w:line="259" w:lineRule="auto"/>
              <w:ind w:left="0" w:firstLine="0"/>
              <w:jc w:val="left"/>
              <w:rPr>
                <w:rFonts w:ascii="DM Sans" w:hAnsi="DM Sans"/>
              </w:rPr>
            </w:pPr>
            <w:r w:rsidRPr="00E33D0A">
              <w:rPr>
                <w:rFonts w:ascii="DM Sans" w:hAnsi="DM Sans"/>
              </w:rPr>
              <w:t xml:space="preserve">Fiona Naylor, Head of </w:t>
            </w:r>
          </w:p>
          <w:p w14:paraId="226E8B13" w14:textId="77777777" w:rsidR="00F215F3" w:rsidRPr="00E33D0A" w:rsidRDefault="007335A4">
            <w:pPr>
              <w:spacing w:after="19" w:line="259" w:lineRule="auto"/>
              <w:ind w:left="0" w:firstLine="0"/>
              <w:jc w:val="left"/>
              <w:rPr>
                <w:rFonts w:ascii="DM Sans" w:hAnsi="DM Sans"/>
              </w:rPr>
            </w:pPr>
            <w:r w:rsidRPr="00E33D0A">
              <w:rPr>
                <w:rFonts w:ascii="DM Sans" w:hAnsi="DM Sans"/>
              </w:rPr>
              <w:t xml:space="preserve">Finance &amp; Corporate </w:t>
            </w:r>
          </w:p>
          <w:p w14:paraId="05DA29A7"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Services </w:t>
            </w:r>
          </w:p>
        </w:tc>
        <w:tc>
          <w:tcPr>
            <w:tcW w:w="1356" w:type="dxa"/>
            <w:tcBorders>
              <w:top w:val="single" w:sz="4" w:space="0" w:color="1F497D"/>
              <w:left w:val="single" w:sz="4" w:space="0" w:color="1F497D"/>
              <w:bottom w:val="single" w:sz="4" w:space="0" w:color="1F497D"/>
              <w:right w:val="single" w:sz="4" w:space="0" w:color="1F497D"/>
            </w:tcBorders>
          </w:tcPr>
          <w:p w14:paraId="1D7CA5AA"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Review </w:t>
            </w:r>
          </w:p>
        </w:tc>
        <w:tc>
          <w:tcPr>
            <w:tcW w:w="2086" w:type="dxa"/>
            <w:tcBorders>
              <w:top w:val="single" w:sz="4" w:space="0" w:color="1F497D"/>
              <w:left w:val="single" w:sz="4" w:space="0" w:color="1F497D"/>
              <w:bottom w:val="single" w:sz="4" w:space="0" w:color="1F497D"/>
              <w:right w:val="single" w:sz="4" w:space="0" w:color="1F497D"/>
            </w:tcBorders>
          </w:tcPr>
          <w:p w14:paraId="51EC34DC"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September 2019 </w:t>
            </w:r>
          </w:p>
        </w:tc>
        <w:tc>
          <w:tcPr>
            <w:tcW w:w="2218" w:type="dxa"/>
            <w:tcBorders>
              <w:top w:val="single" w:sz="4" w:space="0" w:color="1F497D"/>
              <w:left w:val="single" w:sz="4" w:space="0" w:color="1F497D"/>
              <w:bottom w:val="single" w:sz="4" w:space="0" w:color="1F497D"/>
              <w:right w:val="single" w:sz="4" w:space="0" w:color="1F497D"/>
            </w:tcBorders>
          </w:tcPr>
          <w:p w14:paraId="6DB4CE69"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Email </w:t>
            </w:r>
          </w:p>
        </w:tc>
      </w:tr>
      <w:tr w:rsidR="00F215F3" w:rsidRPr="00E33D0A" w14:paraId="3CC20279" w14:textId="77777777">
        <w:trPr>
          <w:trHeight w:val="886"/>
        </w:trPr>
        <w:tc>
          <w:tcPr>
            <w:tcW w:w="3250" w:type="dxa"/>
            <w:tcBorders>
              <w:top w:val="single" w:sz="4" w:space="0" w:color="1F497D"/>
              <w:left w:val="single" w:sz="4" w:space="0" w:color="1F497D"/>
              <w:bottom w:val="single" w:sz="4" w:space="0" w:color="1F497D"/>
              <w:right w:val="single" w:sz="4" w:space="0" w:color="1F497D"/>
            </w:tcBorders>
            <w:vAlign w:val="center"/>
          </w:tcPr>
          <w:p w14:paraId="06E35016"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Ann Marie </w:t>
            </w:r>
            <w:proofErr w:type="spellStart"/>
            <w:r w:rsidRPr="00E33D0A">
              <w:rPr>
                <w:rFonts w:ascii="DM Sans" w:hAnsi="DM Sans"/>
              </w:rPr>
              <w:t>Garczewski</w:t>
            </w:r>
            <w:proofErr w:type="spellEnd"/>
            <w:r w:rsidRPr="00E33D0A">
              <w:rPr>
                <w:rFonts w:ascii="DM Sans" w:hAnsi="DM Sans"/>
              </w:rPr>
              <w:t xml:space="preserve">, Personnel Co-ordinator </w:t>
            </w:r>
          </w:p>
        </w:tc>
        <w:tc>
          <w:tcPr>
            <w:tcW w:w="1356" w:type="dxa"/>
            <w:tcBorders>
              <w:top w:val="single" w:sz="4" w:space="0" w:color="1F497D"/>
              <w:left w:val="single" w:sz="4" w:space="0" w:color="1F497D"/>
              <w:bottom w:val="single" w:sz="4" w:space="0" w:color="1F497D"/>
              <w:right w:val="single" w:sz="4" w:space="0" w:color="1F497D"/>
            </w:tcBorders>
          </w:tcPr>
          <w:p w14:paraId="598412FD"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Review </w:t>
            </w:r>
          </w:p>
        </w:tc>
        <w:tc>
          <w:tcPr>
            <w:tcW w:w="2086" w:type="dxa"/>
            <w:tcBorders>
              <w:top w:val="single" w:sz="4" w:space="0" w:color="1F497D"/>
              <w:left w:val="single" w:sz="4" w:space="0" w:color="1F497D"/>
              <w:bottom w:val="single" w:sz="4" w:space="0" w:color="1F497D"/>
              <w:right w:val="single" w:sz="4" w:space="0" w:color="1F497D"/>
            </w:tcBorders>
          </w:tcPr>
          <w:p w14:paraId="3AD95A30"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September 2019 </w:t>
            </w:r>
          </w:p>
        </w:tc>
        <w:tc>
          <w:tcPr>
            <w:tcW w:w="2218" w:type="dxa"/>
            <w:tcBorders>
              <w:top w:val="single" w:sz="4" w:space="0" w:color="1F497D"/>
              <w:left w:val="single" w:sz="4" w:space="0" w:color="1F497D"/>
              <w:bottom w:val="single" w:sz="4" w:space="0" w:color="1F497D"/>
              <w:right w:val="single" w:sz="4" w:space="0" w:color="1F497D"/>
            </w:tcBorders>
          </w:tcPr>
          <w:p w14:paraId="3F65BAF4"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Email </w:t>
            </w:r>
          </w:p>
        </w:tc>
      </w:tr>
      <w:tr w:rsidR="00F215F3" w:rsidRPr="00E33D0A" w14:paraId="77353939" w14:textId="77777777">
        <w:trPr>
          <w:trHeight w:val="886"/>
        </w:trPr>
        <w:tc>
          <w:tcPr>
            <w:tcW w:w="3250" w:type="dxa"/>
            <w:tcBorders>
              <w:top w:val="single" w:sz="4" w:space="0" w:color="1F497D"/>
              <w:left w:val="single" w:sz="4" w:space="0" w:color="1F497D"/>
              <w:bottom w:val="single" w:sz="4" w:space="0" w:color="1F497D"/>
              <w:right w:val="single" w:sz="4" w:space="0" w:color="1F497D"/>
            </w:tcBorders>
            <w:vAlign w:val="center"/>
          </w:tcPr>
          <w:p w14:paraId="79E5C202"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Information Governance Working Group </w:t>
            </w:r>
          </w:p>
        </w:tc>
        <w:tc>
          <w:tcPr>
            <w:tcW w:w="1356" w:type="dxa"/>
            <w:tcBorders>
              <w:top w:val="single" w:sz="4" w:space="0" w:color="1F497D"/>
              <w:left w:val="single" w:sz="4" w:space="0" w:color="1F497D"/>
              <w:bottom w:val="single" w:sz="4" w:space="0" w:color="1F497D"/>
              <w:right w:val="single" w:sz="4" w:space="0" w:color="1F497D"/>
            </w:tcBorders>
          </w:tcPr>
          <w:p w14:paraId="7E50AFB3"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Review </w:t>
            </w:r>
          </w:p>
        </w:tc>
        <w:tc>
          <w:tcPr>
            <w:tcW w:w="2086" w:type="dxa"/>
            <w:tcBorders>
              <w:top w:val="single" w:sz="4" w:space="0" w:color="1F497D"/>
              <w:left w:val="single" w:sz="4" w:space="0" w:color="1F497D"/>
              <w:bottom w:val="single" w:sz="4" w:space="0" w:color="1F497D"/>
              <w:right w:val="single" w:sz="4" w:space="0" w:color="1F497D"/>
            </w:tcBorders>
          </w:tcPr>
          <w:p w14:paraId="7871524C"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August 2018 </w:t>
            </w:r>
          </w:p>
        </w:tc>
        <w:tc>
          <w:tcPr>
            <w:tcW w:w="2218" w:type="dxa"/>
            <w:tcBorders>
              <w:top w:val="single" w:sz="4" w:space="0" w:color="1F497D"/>
              <w:left w:val="single" w:sz="4" w:space="0" w:color="1F497D"/>
              <w:bottom w:val="single" w:sz="4" w:space="0" w:color="1F497D"/>
              <w:right w:val="single" w:sz="4" w:space="0" w:color="1F497D"/>
            </w:tcBorders>
          </w:tcPr>
          <w:p w14:paraId="2E6F1995" w14:textId="77777777" w:rsidR="00F215F3" w:rsidRPr="00E33D0A" w:rsidRDefault="007335A4">
            <w:pPr>
              <w:spacing w:after="0" w:line="259" w:lineRule="auto"/>
              <w:ind w:left="0" w:firstLine="0"/>
              <w:jc w:val="left"/>
              <w:rPr>
                <w:rFonts w:ascii="DM Sans" w:hAnsi="DM Sans"/>
              </w:rPr>
            </w:pPr>
            <w:r w:rsidRPr="00E33D0A">
              <w:rPr>
                <w:rFonts w:ascii="DM Sans" w:hAnsi="DM Sans"/>
              </w:rPr>
              <w:t xml:space="preserve">Email </w:t>
            </w:r>
          </w:p>
        </w:tc>
      </w:tr>
    </w:tbl>
    <w:p w14:paraId="4FE14694" w14:textId="77777777" w:rsidR="00F215F3" w:rsidRPr="00E33D0A" w:rsidRDefault="007335A4">
      <w:pPr>
        <w:spacing w:after="2" w:line="449" w:lineRule="auto"/>
        <w:ind w:left="142" w:right="8964" w:firstLine="0"/>
        <w:jc w:val="left"/>
        <w:rPr>
          <w:rFonts w:ascii="DM Sans" w:hAnsi="DM Sans"/>
        </w:rPr>
      </w:pPr>
      <w:r w:rsidRPr="00E33D0A">
        <w:rPr>
          <w:rFonts w:ascii="DM Sans" w:hAnsi="DM Sans"/>
          <w:color w:val="1F497D"/>
        </w:rPr>
        <w:t xml:space="preserve"> </w:t>
      </w:r>
      <w:r w:rsidRPr="00E33D0A">
        <w:rPr>
          <w:rFonts w:ascii="DM Sans" w:hAnsi="DM Sans"/>
          <w:b/>
          <w:color w:val="365F91"/>
        </w:rPr>
        <w:t xml:space="preserve"> </w:t>
      </w:r>
    </w:p>
    <w:p w14:paraId="105D73CF" w14:textId="77777777" w:rsidR="00F215F3" w:rsidRPr="00E33D0A" w:rsidRDefault="007335A4">
      <w:pPr>
        <w:spacing w:after="0" w:line="259" w:lineRule="auto"/>
        <w:ind w:left="142" w:firstLine="0"/>
        <w:jc w:val="left"/>
        <w:rPr>
          <w:rFonts w:ascii="DM Sans" w:hAnsi="DM Sans"/>
        </w:rPr>
      </w:pPr>
      <w:r w:rsidRPr="00E33D0A">
        <w:rPr>
          <w:rFonts w:ascii="DM Sans" w:hAnsi="DM Sans"/>
        </w:rPr>
        <w:t xml:space="preserve"> </w:t>
      </w:r>
      <w:r w:rsidRPr="00E33D0A">
        <w:rPr>
          <w:rFonts w:ascii="DM Sans" w:hAnsi="DM Sans"/>
        </w:rPr>
        <w:tab/>
      </w:r>
      <w:r w:rsidRPr="00E33D0A">
        <w:rPr>
          <w:rFonts w:ascii="DM Sans" w:hAnsi="DM Sans"/>
          <w:b/>
        </w:rPr>
        <w:t xml:space="preserve"> </w:t>
      </w:r>
    </w:p>
    <w:p w14:paraId="6C309015" w14:textId="77777777" w:rsidR="00F215F3" w:rsidRPr="00E33D0A" w:rsidRDefault="007335A4">
      <w:pPr>
        <w:spacing w:after="338" w:line="259" w:lineRule="auto"/>
        <w:ind w:left="142" w:firstLine="0"/>
        <w:jc w:val="left"/>
        <w:rPr>
          <w:rFonts w:ascii="DM Sans" w:hAnsi="DM Sans"/>
        </w:rPr>
      </w:pPr>
      <w:r w:rsidRPr="00E33D0A">
        <w:rPr>
          <w:rFonts w:ascii="DM Sans" w:hAnsi="DM Sans"/>
          <w:b/>
          <w:color w:val="7030A0"/>
        </w:rPr>
        <w:t xml:space="preserve"> </w:t>
      </w:r>
    </w:p>
    <w:sdt>
      <w:sdtPr>
        <w:rPr>
          <w:rFonts w:ascii="DM Sans" w:hAnsi="DM Sans"/>
        </w:rPr>
        <w:id w:val="1938638631"/>
        <w:docPartObj>
          <w:docPartGallery w:val="Table of Contents"/>
        </w:docPartObj>
      </w:sdtPr>
      <w:sdtEndPr/>
      <w:sdtContent>
        <w:p w14:paraId="1E146533" w14:textId="77777777" w:rsidR="00F215F3" w:rsidRPr="00E33D0A" w:rsidRDefault="007335A4">
          <w:pPr>
            <w:spacing w:after="0" w:line="259" w:lineRule="auto"/>
            <w:ind w:left="142" w:firstLine="0"/>
            <w:jc w:val="left"/>
            <w:rPr>
              <w:rFonts w:ascii="DM Sans" w:hAnsi="DM Sans"/>
            </w:rPr>
          </w:pPr>
          <w:r w:rsidRPr="00E33D0A">
            <w:rPr>
              <w:rFonts w:ascii="DM Sans" w:hAnsi="DM Sans"/>
              <w:color w:val="17365D"/>
              <w:sz w:val="22"/>
            </w:rPr>
            <w:t xml:space="preserve">Contents </w:t>
          </w:r>
        </w:p>
        <w:p w14:paraId="0F7B1AD7" w14:textId="77777777" w:rsidR="00F215F3" w:rsidRPr="00E33D0A" w:rsidRDefault="007335A4">
          <w:pPr>
            <w:spacing w:after="121" w:line="259" w:lineRule="auto"/>
            <w:ind w:left="137" w:right="-9"/>
            <w:jc w:val="left"/>
            <w:rPr>
              <w:rFonts w:ascii="DM Sans" w:hAnsi="DM Sans"/>
            </w:rPr>
          </w:pPr>
          <w:r w:rsidRPr="00E33D0A">
            <w:rPr>
              <w:rFonts w:ascii="DM Sans" w:hAnsi="DM Sans"/>
              <w:color w:val="1F497D"/>
              <w:sz w:val="22"/>
            </w:rPr>
            <w:t>Document Review and Approval</w:t>
          </w:r>
          <w:r w:rsidRPr="00E33D0A">
            <w:rPr>
              <w:rFonts w:ascii="DM Sans" w:hAnsi="DM Sans"/>
              <w:sz w:val="22"/>
            </w:rPr>
            <w:t xml:space="preserve"> ............................................ </w:t>
          </w:r>
          <w:r w:rsidRPr="00E33D0A">
            <w:rPr>
              <w:rFonts w:ascii="DM Sans" w:hAnsi="DM Sans"/>
              <w:b/>
              <w:sz w:val="22"/>
            </w:rPr>
            <w:t>Error! Bookmark not defined.</w:t>
          </w:r>
          <w:r w:rsidRPr="00E33D0A">
            <w:rPr>
              <w:rFonts w:ascii="DM Sans" w:hAnsi="DM Sans"/>
              <w:sz w:val="22"/>
            </w:rPr>
            <w:t xml:space="preserve"> </w:t>
          </w:r>
        </w:p>
        <w:p w14:paraId="00C15E42" w14:textId="77777777" w:rsidR="00F215F3" w:rsidRPr="00E33D0A" w:rsidRDefault="007335A4">
          <w:pPr>
            <w:pStyle w:val="TOC1"/>
            <w:tabs>
              <w:tab w:val="right" w:leader="dot" w:pos="9172"/>
            </w:tabs>
            <w:rPr>
              <w:rFonts w:ascii="DM Sans" w:hAnsi="DM Sans"/>
            </w:rPr>
          </w:pPr>
          <w:r w:rsidRPr="00E33D0A">
            <w:rPr>
              <w:rFonts w:ascii="DM Sans" w:hAnsi="DM Sans"/>
            </w:rPr>
            <w:fldChar w:fldCharType="begin"/>
          </w:r>
          <w:r w:rsidRPr="00E33D0A">
            <w:rPr>
              <w:rFonts w:ascii="DM Sans" w:hAnsi="DM Sans"/>
            </w:rPr>
            <w:instrText xml:space="preserve"> TOC \o "1-1" \h \z \u </w:instrText>
          </w:r>
          <w:r w:rsidRPr="00E33D0A">
            <w:rPr>
              <w:rFonts w:ascii="DM Sans" w:hAnsi="DM Sans"/>
            </w:rPr>
            <w:fldChar w:fldCharType="separate"/>
          </w:r>
          <w:hyperlink w:anchor="_Toc11094">
            <w:r w:rsidRPr="00E33D0A">
              <w:rPr>
                <w:rFonts w:ascii="DM Sans" w:hAnsi="DM Sans"/>
              </w:rPr>
              <w:t>1.  Introduction</w:t>
            </w:r>
            <w:r w:rsidRPr="00E33D0A">
              <w:rPr>
                <w:rFonts w:ascii="DM Sans" w:hAnsi="DM Sans"/>
              </w:rPr>
              <w:tab/>
            </w:r>
            <w:r w:rsidRPr="00E33D0A">
              <w:rPr>
                <w:rFonts w:ascii="DM Sans" w:hAnsi="DM Sans"/>
              </w:rPr>
              <w:fldChar w:fldCharType="begin"/>
            </w:r>
            <w:r w:rsidRPr="00E33D0A">
              <w:rPr>
                <w:rFonts w:ascii="DM Sans" w:hAnsi="DM Sans"/>
              </w:rPr>
              <w:instrText>PAGEREF _Toc11094 \h</w:instrText>
            </w:r>
            <w:r w:rsidRPr="00E33D0A">
              <w:rPr>
                <w:rFonts w:ascii="DM Sans" w:hAnsi="DM Sans"/>
              </w:rPr>
            </w:r>
            <w:r w:rsidRPr="00E33D0A">
              <w:rPr>
                <w:rFonts w:ascii="DM Sans" w:hAnsi="DM Sans"/>
              </w:rPr>
              <w:fldChar w:fldCharType="separate"/>
            </w:r>
            <w:r w:rsidRPr="00E33D0A">
              <w:rPr>
                <w:rFonts w:ascii="DM Sans" w:hAnsi="DM Sans"/>
              </w:rPr>
              <w:t xml:space="preserve">4 </w:t>
            </w:r>
            <w:r w:rsidRPr="00E33D0A">
              <w:rPr>
                <w:rFonts w:ascii="DM Sans" w:hAnsi="DM Sans"/>
              </w:rPr>
              <w:fldChar w:fldCharType="end"/>
            </w:r>
          </w:hyperlink>
        </w:p>
        <w:p w14:paraId="1549CDA4" w14:textId="77777777" w:rsidR="00F215F3" w:rsidRPr="00E33D0A" w:rsidRDefault="00E33D0A">
          <w:pPr>
            <w:pStyle w:val="TOC1"/>
            <w:tabs>
              <w:tab w:val="right" w:leader="dot" w:pos="9172"/>
            </w:tabs>
            <w:rPr>
              <w:rFonts w:ascii="DM Sans" w:hAnsi="DM Sans"/>
            </w:rPr>
          </w:pPr>
          <w:hyperlink w:anchor="_Toc11095">
            <w:r w:rsidR="007335A4" w:rsidRPr="00E33D0A">
              <w:rPr>
                <w:rFonts w:ascii="DM Sans" w:hAnsi="DM Sans"/>
              </w:rPr>
              <w:t>2.  Scope</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_Toc11095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6 </w:t>
            </w:r>
            <w:r w:rsidR="007335A4" w:rsidRPr="00E33D0A">
              <w:rPr>
                <w:rFonts w:ascii="DM Sans" w:hAnsi="DM Sans"/>
              </w:rPr>
              <w:fldChar w:fldCharType="end"/>
            </w:r>
          </w:hyperlink>
        </w:p>
        <w:p w14:paraId="4B62C0E1" w14:textId="77777777" w:rsidR="00F215F3" w:rsidRPr="00E33D0A" w:rsidRDefault="00E33D0A">
          <w:pPr>
            <w:pStyle w:val="TOC1"/>
            <w:tabs>
              <w:tab w:val="right" w:leader="dot" w:pos="9172"/>
            </w:tabs>
            <w:rPr>
              <w:rFonts w:ascii="DM Sans" w:hAnsi="DM Sans"/>
            </w:rPr>
          </w:pPr>
          <w:hyperlink w:anchor="_Toc11096">
            <w:r w:rsidR="007335A4" w:rsidRPr="00E33D0A">
              <w:rPr>
                <w:rFonts w:ascii="DM Sans" w:hAnsi="DM Sans"/>
              </w:rPr>
              <w:t>3.  Data Protection Governance Arrangements</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_Toc11096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6 </w:t>
            </w:r>
            <w:r w:rsidR="007335A4" w:rsidRPr="00E33D0A">
              <w:rPr>
                <w:rFonts w:ascii="DM Sans" w:hAnsi="DM Sans"/>
              </w:rPr>
              <w:fldChar w:fldCharType="end"/>
            </w:r>
          </w:hyperlink>
        </w:p>
        <w:p w14:paraId="268E54D7" w14:textId="77777777" w:rsidR="00F215F3" w:rsidRPr="00E33D0A" w:rsidRDefault="00E33D0A">
          <w:pPr>
            <w:pStyle w:val="TOC1"/>
            <w:tabs>
              <w:tab w:val="right" w:leader="dot" w:pos="9172"/>
            </w:tabs>
            <w:rPr>
              <w:rFonts w:ascii="DM Sans" w:hAnsi="DM Sans"/>
            </w:rPr>
          </w:pPr>
          <w:hyperlink w:anchor="_Toc11097">
            <w:r w:rsidR="007335A4" w:rsidRPr="00E33D0A">
              <w:rPr>
                <w:rFonts w:ascii="DM Sans" w:hAnsi="DM Sans"/>
              </w:rPr>
              <w:t>4.  Notification</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_Toc11097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7 </w:t>
            </w:r>
            <w:r w:rsidR="007335A4" w:rsidRPr="00E33D0A">
              <w:rPr>
                <w:rFonts w:ascii="DM Sans" w:hAnsi="DM Sans"/>
              </w:rPr>
              <w:fldChar w:fldCharType="end"/>
            </w:r>
          </w:hyperlink>
        </w:p>
        <w:p w14:paraId="3D5976DA" w14:textId="77777777" w:rsidR="00F215F3" w:rsidRPr="00E33D0A" w:rsidRDefault="00E33D0A">
          <w:pPr>
            <w:pStyle w:val="TOC1"/>
            <w:tabs>
              <w:tab w:val="right" w:leader="dot" w:pos="9172"/>
            </w:tabs>
            <w:rPr>
              <w:rFonts w:ascii="DM Sans" w:hAnsi="DM Sans"/>
            </w:rPr>
          </w:pPr>
          <w:hyperlink w:anchor="_Toc11098">
            <w:r w:rsidR="007335A4" w:rsidRPr="00E33D0A">
              <w:rPr>
                <w:rFonts w:ascii="DM Sans" w:hAnsi="DM Sans"/>
              </w:rPr>
              <w:t>5.   Documentation of Processing Activities</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_Toc11098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7 </w:t>
            </w:r>
            <w:r w:rsidR="007335A4" w:rsidRPr="00E33D0A">
              <w:rPr>
                <w:rFonts w:ascii="DM Sans" w:hAnsi="DM Sans"/>
              </w:rPr>
              <w:fldChar w:fldCharType="end"/>
            </w:r>
          </w:hyperlink>
        </w:p>
        <w:p w14:paraId="2C314C42" w14:textId="77777777" w:rsidR="00F215F3" w:rsidRPr="00E33D0A" w:rsidRDefault="00E33D0A">
          <w:pPr>
            <w:pStyle w:val="TOC1"/>
            <w:tabs>
              <w:tab w:val="right" w:leader="dot" w:pos="9172"/>
            </w:tabs>
            <w:rPr>
              <w:rFonts w:ascii="DM Sans" w:hAnsi="DM Sans"/>
            </w:rPr>
          </w:pPr>
          <w:hyperlink w:anchor="_Toc11099">
            <w:r w:rsidR="007335A4" w:rsidRPr="00E33D0A">
              <w:rPr>
                <w:rFonts w:ascii="DM Sans" w:hAnsi="DM Sans"/>
              </w:rPr>
              <w:t>6.  Data Subject Rights</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_Toc11099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7 </w:t>
            </w:r>
            <w:r w:rsidR="007335A4" w:rsidRPr="00E33D0A">
              <w:rPr>
                <w:rFonts w:ascii="DM Sans" w:hAnsi="DM Sans"/>
              </w:rPr>
              <w:fldChar w:fldCharType="end"/>
            </w:r>
          </w:hyperlink>
        </w:p>
        <w:p w14:paraId="7A474941" w14:textId="77777777" w:rsidR="00F215F3" w:rsidRPr="00E33D0A" w:rsidRDefault="00E33D0A">
          <w:pPr>
            <w:pStyle w:val="TOC1"/>
            <w:tabs>
              <w:tab w:val="right" w:leader="dot" w:pos="9172"/>
            </w:tabs>
            <w:rPr>
              <w:rFonts w:ascii="DM Sans" w:hAnsi="DM Sans"/>
            </w:rPr>
          </w:pPr>
          <w:hyperlink w:anchor="_Toc11100">
            <w:r w:rsidR="007335A4" w:rsidRPr="00E33D0A">
              <w:rPr>
                <w:rFonts w:ascii="DM Sans" w:hAnsi="DM Sans"/>
              </w:rPr>
              <w:t>7.  Training and Guidance</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_Toc11100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8 </w:t>
            </w:r>
            <w:r w:rsidR="007335A4" w:rsidRPr="00E33D0A">
              <w:rPr>
                <w:rFonts w:ascii="DM Sans" w:hAnsi="DM Sans"/>
              </w:rPr>
              <w:fldChar w:fldCharType="end"/>
            </w:r>
          </w:hyperlink>
        </w:p>
        <w:p w14:paraId="1BD2352E" w14:textId="77777777" w:rsidR="00F215F3" w:rsidRPr="00E33D0A" w:rsidRDefault="00E33D0A">
          <w:pPr>
            <w:pStyle w:val="TOC1"/>
            <w:tabs>
              <w:tab w:val="right" w:leader="dot" w:pos="9172"/>
            </w:tabs>
            <w:rPr>
              <w:rFonts w:ascii="DM Sans" w:hAnsi="DM Sans"/>
            </w:rPr>
          </w:pPr>
          <w:hyperlink w:anchor="_Toc11101">
            <w:r w:rsidR="007335A4" w:rsidRPr="00E33D0A">
              <w:rPr>
                <w:rFonts w:ascii="DM Sans" w:hAnsi="DM Sans"/>
              </w:rPr>
              <w:t>8.  Data Retention</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_Toc11101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8 </w:t>
            </w:r>
            <w:r w:rsidR="007335A4" w:rsidRPr="00E33D0A">
              <w:rPr>
                <w:rFonts w:ascii="DM Sans" w:hAnsi="DM Sans"/>
              </w:rPr>
              <w:fldChar w:fldCharType="end"/>
            </w:r>
          </w:hyperlink>
        </w:p>
        <w:p w14:paraId="6A4EF535" w14:textId="77777777" w:rsidR="00F215F3" w:rsidRPr="00E33D0A" w:rsidRDefault="00E33D0A">
          <w:pPr>
            <w:pStyle w:val="TOC1"/>
            <w:tabs>
              <w:tab w:val="right" w:leader="dot" w:pos="9172"/>
            </w:tabs>
            <w:rPr>
              <w:rFonts w:ascii="DM Sans" w:hAnsi="DM Sans"/>
            </w:rPr>
          </w:pPr>
          <w:hyperlink w:anchor="_Toc11102">
            <w:r w:rsidR="007335A4" w:rsidRPr="00E33D0A">
              <w:rPr>
                <w:rFonts w:ascii="DM Sans" w:hAnsi="DM Sans"/>
              </w:rPr>
              <w:t>9.  Information Security</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_Toc11102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9 </w:t>
            </w:r>
            <w:r w:rsidR="007335A4" w:rsidRPr="00E33D0A">
              <w:rPr>
                <w:rFonts w:ascii="DM Sans" w:hAnsi="DM Sans"/>
              </w:rPr>
              <w:fldChar w:fldCharType="end"/>
            </w:r>
          </w:hyperlink>
        </w:p>
        <w:p w14:paraId="7221E7BD" w14:textId="77777777" w:rsidR="00F215F3" w:rsidRPr="00E33D0A" w:rsidRDefault="00E33D0A">
          <w:pPr>
            <w:pStyle w:val="TOC1"/>
            <w:tabs>
              <w:tab w:val="right" w:leader="dot" w:pos="9172"/>
            </w:tabs>
            <w:rPr>
              <w:rFonts w:ascii="DM Sans" w:hAnsi="DM Sans"/>
            </w:rPr>
          </w:pPr>
          <w:hyperlink w:anchor="_Toc11103">
            <w:r w:rsidR="007335A4" w:rsidRPr="00E33D0A">
              <w:rPr>
                <w:rFonts w:ascii="DM Sans" w:hAnsi="DM Sans"/>
              </w:rPr>
              <w:t>10.  Data Processors</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_Toc11103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9 </w:t>
            </w:r>
            <w:r w:rsidR="007335A4" w:rsidRPr="00E33D0A">
              <w:rPr>
                <w:rFonts w:ascii="DM Sans" w:hAnsi="DM Sans"/>
              </w:rPr>
              <w:fldChar w:fldCharType="end"/>
            </w:r>
          </w:hyperlink>
        </w:p>
        <w:p w14:paraId="19C436AC" w14:textId="77777777" w:rsidR="00F215F3" w:rsidRPr="00E33D0A" w:rsidRDefault="00E33D0A">
          <w:pPr>
            <w:pStyle w:val="TOC1"/>
            <w:tabs>
              <w:tab w:val="right" w:leader="dot" w:pos="9172"/>
            </w:tabs>
            <w:rPr>
              <w:rFonts w:ascii="DM Sans" w:hAnsi="DM Sans"/>
            </w:rPr>
          </w:pPr>
          <w:hyperlink w:anchor="_Toc11104">
            <w:r w:rsidR="007335A4" w:rsidRPr="00E33D0A">
              <w:rPr>
                <w:rFonts w:ascii="DM Sans" w:hAnsi="DM Sans"/>
              </w:rPr>
              <w:t>11.  Information Sharing</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_Toc11104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9 </w:t>
            </w:r>
            <w:r w:rsidR="007335A4" w:rsidRPr="00E33D0A">
              <w:rPr>
                <w:rFonts w:ascii="DM Sans" w:hAnsi="DM Sans"/>
              </w:rPr>
              <w:fldChar w:fldCharType="end"/>
            </w:r>
          </w:hyperlink>
        </w:p>
        <w:p w14:paraId="17722573" w14:textId="77777777" w:rsidR="00F215F3" w:rsidRPr="00E33D0A" w:rsidRDefault="00E33D0A">
          <w:pPr>
            <w:pStyle w:val="TOC1"/>
            <w:tabs>
              <w:tab w:val="right" w:leader="dot" w:pos="9172"/>
            </w:tabs>
            <w:rPr>
              <w:rFonts w:ascii="DM Sans" w:hAnsi="DM Sans"/>
            </w:rPr>
          </w:pPr>
          <w:hyperlink w:anchor="_Toc11105">
            <w:r w:rsidR="007335A4" w:rsidRPr="00E33D0A">
              <w:rPr>
                <w:rFonts w:ascii="DM Sans" w:hAnsi="DM Sans"/>
              </w:rPr>
              <w:t>12.  Data Protection Impact Assessments</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_Toc11105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10 </w:t>
            </w:r>
            <w:r w:rsidR="007335A4" w:rsidRPr="00E33D0A">
              <w:rPr>
                <w:rFonts w:ascii="DM Sans" w:hAnsi="DM Sans"/>
              </w:rPr>
              <w:fldChar w:fldCharType="end"/>
            </w:r>
          </w:hyperlink>
        </w:p>
        <w:p w14:paraId="111372C3" w14:textId="77777777" w:rsidR="00F215F3" w:rsidRPr="00E33D0A" w:rsidRDefault="00E33D0A">
          <w:pPr>
            <w:pStyle w:val="TOC1"/>
            <w:tabs>
              <w:tab w:val="right" w:leader="dot" w:pos="9172"/>
            </w:tabs>
            <w:rPr>
              <w:rFonts w:ascii="DM Sans" w:hAnsi="DM Sans"/>
            </w:rPr>
          </w:pPr>
          <w:hyperlink w:anchor="_Toc11106">
            <w:r w:rsidR="007335A4" w:rsidRPr="00E33D0A">
              <w:rPr>
                <w:rFonts w:ascii="DM Sans" w:hAnsi="DM Sans"/>
              </w:rPr>
              <w:t>13.  Relationship with Other Legislation</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_Toc11106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11 </w:t>
            </w:r>
            <w:r w:rsidR="007335A4" w:rsidRPr="00E33D0A">
              <w:rPr>
                <w:rFonts w:ascii="DM Sans" w:hAnsi="DM Sans"/>
              </w:rPr>
              <w:fldChar w:fldCharType="end"/>
            </w:r>
          </w:hyperlink>
        </w:p>
        <w:p w14:paraId="32266F58" w14:textId="77777777" w:rsidR="00F215F3" w:rsidRPr="00E33D0A" w:rsidRDefault="00E33D0A">
          <w:pPr>
            <w:pStyle w:val="TOC1"/>
            <w:tabs>
              <w:tab w:val="right" w:leader="dot" w:pos="9172"/>
            </w:tabs>
            <w:rPr>
              <w:rFonts w:ascii="DM Sans" w:hAnsi="DM Sans"/>
            </w:rPr>
          </w:pPr>
          <w:hyperlink w:anchor="_Toc11107">
            <w:r w:rsidR="007335A4" w:rsidRPr="00E33D0A">
              <w:rPr>
                <w:rFonts w:ascii="DM Sans" w:hAnsi="DM Sans"/>
              </w:rPr>
              <w:t>14.  Breach</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_Toc11107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12 </w:t>
            </w:r>
            <w:r w:rsidR="007335A4" w:rsidRPr="00E33D0A">
              <w:rPr>
                <w:rFonts w:ascii="DM Sans" w:hAnsi="DM Sans"/>
              </w:rPr>
              <w:fldChar w:fldCharType="end"/>
            </w:r>
          </w:hyperlink>
        </w:p>
        <w:p w14:paraId="078A47E8" w14:textId="77777777" w:rsidR="00F215F3" w:rsidRPr="00E33D0A" w:rsidRDefault="00E33D0A">
          <w:pPr>
            <w:pStyle w:val="TOC1"/>
            <w:tabs>
              <w:tab w:val="right" w:leader="dot" w:pos="9172"/>
            </w:tabs>
            <w:rPr>
              <w:rFonts w:ascii="DM Sans" w:hAnsi="DM Sans"/>
            </w:rPr>
          </w:pPr>
          <w:hyperlink w:anchor="_Toc11108">
            <w:r w:rsidR="007335A4" w:rsidRPr="00E33D0A">
              <w:rPr>
                <w:rFonts w:ascii="DM Sans" w:hAnsi="DM Sans"/>
              </w:rPr>
              <w:t>15.  Audit</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_Toc11108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12 </w:t>
            </w:r>
            <w:r w:rsidR="007335A4" w:rsidRPr="00E33D0A">
              <w:rPr>
                <w:rFonts w:ascii="DM Sans" w:hAnsi="DM Sans"/>
              </w:rPr>
              <w:fldChar w:fldCharType="end"/>
            </w:r>
          </w:hyperlink>
        </w:p>
        <w:p w14:paraId="5EF546F4" w14:textId="77777777" w:rsidR="00F215F3" w:rsidRPr="00E33D0A" w:rsidRDefault="00E33D0A">
          <w:pPr>
            <w:pStyle w:val="TOC1"/>
            <w:tabs>
              <w:tab w:val="right" w:leader="dot" w:pos="9172"/>
            </w:tabs>
            <w:rPr>
              <w:rFonts w:ascii="DM Sans" w:hAnsi="DM Sans"/>
            </w:rPr>
          </w:pPr>
          <w:hyperlink w:anchor="_Toc11109">
            <w:r w:rsidR="007335A4" w:rsidRPr="00E33D0A">
              <w:rPr>
                <w:rFonts w:ascii="DM Sans" w:hAnsi="DM Sans"/>
              </w:rPr>
              <w:t>16.  Review</w:t>
            </w:r>
            <w:r w:rsidR="007335A4" w:rsidRPr="00E33D0A">
              <w:rPr>
                <w:rFonts w:ascii="DM Sans" w:hAnsi="DM Sans"/>
              </w:rPr>
              <w:tab/>
            </w:r>
            <w:r w:rsidR="007335A4" w:rsidRPr="00E33D0A">
              <w:rPr>
                <w:rFonts w:ascii="DM Sans" w:hAnsi="DM Sans"/>
              </w:rPr>
              <w:fldChar w:fldCharType="begin"/>
            </w:r>
            <w:r w:rsidR="007335A4" w:rsidRPr="00E33D0A">
              <w:rPr>
                <w:rFonts w:ascii="DM Sans" w:hAnsi="DM Sans"/>
              </w:rPr>
              <w:instrText>PAGEREF _Toc11109 \h</w:instrText>
            </w:r>
            <w:r w:rsidR="007335A4" w:rsidRPr="00E33D0A">
              <w:rPr>
                <w:rFonts w:ascii="DM Sans" w:hAnsi="DM Sans"/>
              </w:rPr>
            </w:r>
            <w:r w:rsidR="007335A4" w:rsidRPr="00E33D0A">
              <w:rPr>
                <w:rFonts w:ascii="DM Sans" w:hAnsi="DM Sans"/>
              </w:rPr>
              <w:fldChar w:fldCharType="separate"/>
            </w:r>
            <w:r w:rsidR="007335A4" w:rsidRPr="00E33D0A">
              <w:rPr>
                <w:rFonts w:ascii="DM Sans" w:hAnsi="DM Sans"/>
              </w:rPr>
              <w:t xml:space="preserve">12 </w:t>
            </w:r>
            <w:r w:rsidR="007335A4" w:rsidRPr="00E33D0A">
              <w:rPr>
                <w:rFonts w:ascii="DM Sans" w:hAnsi="DM Sans"/>
              </w:rPr>
              <w:fldChar w:fldCharType="end"/>
            </w:r>
          </w:hyperlink>
        </w:p>
        <w:p w14:paraId="02AFD6E9" w14:textId="77777777" w:rsidR="00F215F3" w:rsidRPr="00E33D0A" w:rsidRDefault="007335A4">
          <w:pPr>
            <w:rPr>
              <w:rFonts w:ascii="DM Sans" w:hAnsi="DM Sans"/>
            </w:rPr>
          </w:pPr>
          <w:r w:rsidRPr="00E33D0A">
            <w:rPr>
              <w:rFonts w:ascii="DM Sans" w:hAnsi="DM Sans"/>
            </w:rPr>
            <w:fldChar w:fldCharType="end"/>
          </w:r>
        </w:p>
      </w:sdtContent>
    </w:sdt>
    <w:p w14:paraId="2ED45B13" w14:textId="77777777" w:rsidR="00F215F3" w:rsidRPr="00E33D0A" w:rsidRDefault="007335A4">
      <w:pPr>
        <w:spacing w:after="235" w:line="259" w:lineRule="auto"/>
        <w:ind w:left="142" w:firstLine="0"/>
        <w:jc w:val="left"/>
        <w:rPr>
          <w:rFonts w:ascii="DM Sans" w:hAnsi="DM Sans"/>
        </w:rPr>
      </w:pPr>
      <w:r w:rsidRPr="00E33D0A">
        <w:rPr>
          <w:rFonts w:ascii="DM Sans" w:eastAsia="Calibri" w:hAnsi="DM Sans" w:cs="Calibri"/>
          <w:sz w:val="22"/>
        </w:rPr>
        <w:t xml:space="preserve"> </w:t>
      </w:r>
    </w:p>
    <w:p w14:paraId="23B6A4C0" w14:textId="77777777" w:rsidR="00F215F3" w:rsidRPr="00E33D0A" w:rsidRDefault="007335A4">
      <w:pPr>
        <w:spacing w:after="0" w:line="259" w:lineRule="auto"/>
        <w:ind w:left="142" w:firstLine="0"/>
        <w:jc w:val="left"/>
        <w:rPr>
          <w:rFonts w:ascii="DM Sans" w:hAnsi="DM Sans"/>
        </w:rPr>
      </w:pPr>
      <w:r w:rsidRPr="00E33D0A">
        <w:rPr>
          <w:rFonts w:ascii="DM Sans" w:hAnsi="DM Sans"/>
          <w:b/>
        </w:rPr>
        <w:t xml:space="preserve"> </w:t>
      </w:r>
      <w:r w:rsidRPr="00E33D0A">
        <w:rPr>
          <w:rFonts w:ascii="DM Sans" w:hAnsi="DM Sans"/>
          <w:b/>
        </w:rPr>
        <w:tab/>
      </w:r>
      <w:r w:rsidRPr="00E33D0A">
        <w:rPr>
          <w:rFonts w:ascii="DM Sans" w:hAnsi="DM Sans"/>
          <w:b/>
          <w:color w:val="365F91"/>
        </w:rPr>
        <w:t xml:space="preserve"> </w:t>
      </w:r>
    </w:p>
    <w:p w14:paraId="30DB10C0" w14:textId="77777777" w:rsidR="00F215F3" w:rsidRPr="00E33D0A" w:rsidRDefault="007335A4">
      <w:pPr>
        <w:spacing w:after="259" w:line="259" w:lineRule="auto"/>
        <w:ind w:left="862" w:firstLine="0"/>
        <w:jc w:val="left"/>
        <w:rPr>
          <w:rFonts w:ascii="DM Sans" w:hAnsi="DM Sans"/>
        </w:rPr>
      </w:pPr>
      <w:r w:rsidRPr="00E33D0A">
        <w:rPr>
          <w:rFonts w:ascii="DM Sans" w:hAnsi="DM Sans"/>
          <w:b/>
          <w:color w:val="365F91"/>
        </w:rPr>
        <w:t xml:space="preserve"> </w:t>
      </w:r>
    </w:p>
    <w:p w14:paraId="5F1E55AA" w14:textId="77777777" w:rsidR="00F215F3" w:rsidRPr="00E33D0A" w:rsidRDefault="007335A4">
      <w:pPr>
        <w:pStyle w:val="Heading1"/>
        <w:spacing w:after="5"/>
        <w:ind w:left="497"/>
        <w:rPr>
          <w:rFonts w:ascii="DM Sans" w:hAnsi="DM Sans"/>
        </w:rPr>
      </w:pPr>
      <w:bookmarkStart w:id="0" w:name="_Toc11094"/>
      <w:r w:rsidRPr="00E33D0A">
        <w:rPr>
          <w:rFonts w:ascii="DM Sans" w:hAnsi="DM Sans"/>
          <w:color w:val="365F91"/>
        </w:rPr>
        <w:t xml:space="preserve">1. Introduction </w:t>
      </w:r>
      <w:bookmarkEnd w:id="0"/>
    </w:p>
    <w:p w14:paraId="29C93247" w14:textId="77777777" w:rsidR="00F215F3" w:rsidRPr="00E33D0A" w:rsidRDefault="007335A4">
      <w:pPr>
        <w:spacing w:after="220" w:line="259" w:lineRule="auto"/>
        <w:ind w:left="142" w:firstLine="0"/>
        <w:jc w:val="left"/>
        <w:rPr>
          <w:rFonts w:ascii="DM Sans" w:hAnsi="DM Sans"/>
        </w:rPr>
      </w:pPr>
      <w:r w:rsidRPr="00E33D0A">
        <w:rPr>
          <w:rFonts w:ascii="DM Sans" w:hAnsi="DM Sans"/>
        </w:rPr>
        <w:t xml:space="preserve"> </w:t>
      </w:r>
    </w:p>
    <w:p w14:paraId="269A8744" w14:textId="4B2F8C4D" w:rsidR="00F215F3" w:rsidRPr="00E33D0A" w:rsidRDefault="007335A4">
      <w:pPr>
        <w:spacing w:after="316" w:line="259" w:lineRule="auto"/>
        <w:rPr>
          <w:rFonts w:ascii="DM Sans" w:hAnsi="DM Sans"/>
        </w:rPr>
      </w:pPr>
      <w:r w:rsidRPr="00E33D0A">
        <w:rPr>
          <w:rFonts w:ascii="DM Sans" w:hAnsi="DM Sans"/>
        </w:rPr>
        <w:t xml:space="preserve">1.1 </w:t>
      </w:r>
      <w:proofErr w:type="spellStart"/>
      <w:r w:rsidRPr="00E33D0A">
        <w:rPr>
          <w:rFonts w:ascii="DM Sans" w:hAnsi="DM Sans"/>
        </w:rPr>
        <w:t>OneRen</w:t>
      </w:r>
      <w:proofErr w:type="spellEnd"/>
      <w:r w:rsidRPr="00E33D0A">
        <w:rPr>
          <w:rFonts w:ascii="DM Sans" w:hAnsi="DM Sans"/>
        </w:rPr>
        <w:t xml:space="preserve"> is committed to data protection compliance. </w:t>
      </w:r>
    </w:p>
    <w:p w14:paraId="1143FB65" w14:textId="27B2E883" w:rsidR="00F215F3" w:rsidRPr="00E33D0A" w:rsidRDefault="007335A4">
      <w:pPr>
        <w:spacing w:after="125" w:line="259" w:lineRule="auto"/>
        <w:rPr>
          <w:rFonts w:ascii="DM Sans" w:hAnsi="DM Sans"/>
        </w:rPr>
      </w:pPr>
      <w:r w:rsidRPr="00E33D0A">
        <w:rPr>
          <w:rFonts w:ascii="DM Sans" w:hAnsi="DM Sans"/>
        </w:rPr>
        <w:t xml:space="preserve">1.2 </w:t>
      </w:r>
      <w:proofErr w:type="spellStart"/>
      <w:r w:rsidRPr="00E33D0A">
        <w:rPr>
          <w:rFonts w:ascii="DM Sans" w:hAnsi="DM Sans"/>
        </w:rPr>
        <w:t>OneRen</w:t>
      </w:r>
      <w:proofErr w:type="spellEnd"/>
      <w:r w:rsidRPr="00E33D0A">
        <w:rPr>
          <w:rFonts w:ascii="DM Sans" w:hAnsi="DM Sans"/>
        </w:rPr>
        <w:t xml:space="preserve"> needs to collect and use information about people </w:t>
      </w:r>
    </w:p>
    <w:p w14:paraId="7810144D" w14:textId="050F3C90" w:rsidR="00F215F3" w:rsidRPr="00E33D0A" w:rsidRDefault="007335A4">
      <w:pPr>
        <w:ind w:left="999"/>
        <w:rPr>
          <w:rFonts w:ascii="DM Sans" w:hAnsi="DM Sans"/>
        </w:rPr>
      </w:pPr>
      <w:r w:rsidRPr="00E33D0A">
        <w:rPr>
          <w:rFonts w:ascii="DM Sans" w:hAnsi="DM Sans"/>
        </w:rPr>
        <w:t xml:space="preserve">(“Personal Data”) to discharge its functions. This Personal Data must be handled </w:t>
      </w:r>
      <w:proofErr w:type="spellStart"/>
      <w:r w:rsidRPr="00E33D0A">
        <w:rPr>
          <w:rFonts w:ascii="DM Sans" w:hAnsi="DM Sans"/>
        </w:rPr>
        <w:t>propeOneReny</w:t>
      </w:r>
      <w:proofErr w:type="spellEnd"/>
      <w:r w:rsidRPr="00E33D0A">
        <w:rPr>
          <w:rFonts w:ascii="DM Sans" w:hAnsi="DM Sans"/>
        </w:rPr>
        <w:t xml:space="preserve"> and lawfully.  </w:t>
      </w:r>
    </w:p>
    <w:p w14:paraId="1BE7BA2C" w14:textId="2028AD6E" w:rsidR="00F215F3" w:rsidRPr="00E33D0A" w:rsidRDefault="007335A4">
      <w:pPr>
        <w:spacing w:after="237" w:line="361" w:lineRule="auto"/>
        <w:ind w:left="989" w:hanging="564"/>
        <w:jc w:val="left"/>
        <w:rPr>
          <w:rFonts w:ascii="DM Sans" w:hAnsi="DM Sans"/>
        </w:rPr>
      </w:pPr>
      <w:r w:rsidRPr="00E33D0A">
        <w:rPr>
          <w:rFonts w:ascii="DM Sans" w:hAnsi="DM Sans"/>
        </w:rPr>
        <w:t xml:space="preserve">1.3 Although data protection legislation is complex, its ethos is simple.  It protects people’s Personal Data by regulating the way in which organisations, such as </w:t>
      </w:r>
      <w:proofErr w:type="spellStart"/>
      <w:r w:rsidRPr="00E33D0A">
        <w:rPr>
          <w:rFonts w:ascii="DM Sans" w:hAnsi="DM Sans"/>
        </w:rPr>
        <w:t>OneRen</w:t>
      </w:r>
      <w:proofErr w:type="spellEnd"/>
      <w:r w:rsidRPr="00E33D0A">
        <w:rPr>
          <w:rFonts w:ascii="DM Sans" w:hAnsi="DM Sans"/>
        </w:rPr>
        <w:t xml:space="preserve">, handle information.   </w:t>
      </w:r>
    </w:p>
    <w:p w14:paraId="23DDE88D" w14:textId="2609AEF6" w:rsidR="00F215F3" w:rsidRPr="00E33D0A" w:rsidRDefault="007335A4">
      <w:pPr>
        <w:ind w:left="989" w:hanging="564"/>
        <w:rPr>
          <w:rFonts w:ascii="DM Sans" w:hAnsi="DM Sans"/>
        </w:rPr>
      </w:pPr>
      <w:r w:rsidRPr="00E33D0A">
        <w:rPr>
          <w:rFonts w:ascii="DM Sans" w:hAnsi="DM Sans"/>
        </w:rPr>
        <w:t xml:space="preserve">1.4 The Data Protection Act 1998 (“DPA”) has imposed obligations on </w:t>
      </w:r>
      <w:proofErr w:type="spellStart"/>
      <w:r w:rsidRPr="00E33D0A">
        <w:rPr>
          <w:rFonts w:ascii="DM Sans" w:hAnsi="DM Sans"/>
        </w:rPr>
        <w:t>OneRen</w:t>
      </w:r>
      <w:proofErr w:type="spellEnd"/>
      <w:r w:rsidRPr="00E33D0A">
        <w:rPr>
          <w:rFonts w:ascii="DM Sans" w:hAnsi="DM Sans"/>
        </w:rPr>
        <w:t xml:space="preserve">, as a data controller, since 1 March 2000. However, as of 25 May 2018, the EU General Data Protection Regulation (“GDPR”) is in force. </w:t>
      </w:r>
    </w:p>
    <w:p w14:paraId="132F3667" w14:textId="77777777" w:rsidR="00F215F3" w:rsidRPr="00E33D0A" w:rsidRDefault="007335A4">
      <w:pPr>
        <w:spacing w:after="230"/>
        <w:ind w:left="989" w:hanging="564"/>
        <w:rPr>
          <w:rFonts w:ascii="DM Sans" w:hAnsi="DM Sans"/>
        </w:rPr>
      </w:pPr>
      <w:r w:rsidRPr="00E33D0A">
        <w:rPr>
          <w:rFonts w:ascii="DM Sans" w:hAnsi="DM Sans"/>
        </w:rPr>
        <w:lastRenderedPageBreak/>
        <w:t xml:space="preserve">1.5 It is impossible to understand data protection without an awareness of some of the key definitions. Some definitions in GDPR are slightly different to those in the DPA. These are as follows: </w:t>
      </w:r>
    </w:p>
    <w:p w14:paraId="1546C458" w14:textId="77777777" w:rsidR="00F215F3" w:rsidRPr="00E33D0A" w:rsidRDefault="007335A4">
      <w:pPr>
        <w:ind w:left="999"/>
        <w:rPr>
          <w:rFonts w:ascii="DM Sans" w:hAnsi="DM Sans"/>
        </w:rPr>
      </w:pPr>
      <w:r w:rsidRPr="00E33D0A">
        <w:rPr>
          <w:rFonts w:ascii="DM Sans" w:hAnsi="DM Sans"/>
          <w:b/>
        </w:rPr>
        <w:t xml:space="preserve">“Controller”, </w:t>
      </w:r>
      <w:r w:rsidRPr="00E33D0A">
        <w:rPr>
          <w:rFonts w:ascii="DM Sans" w:hAnsi="DM Sans"/>
        </w:rPr>
        <w:t xml:space="preserve">previously known as “Data </w:t>
      </w:r>
      <w:proofErr w:type="gramStart"/>
      <w:r w:rsidRPr="00E33D0A">
        <w:rPr>
          <w:rFonts w:ascii="DM Sans" w:hAnsi="DM Sans"/>
        </w:rPr>
        <w:t>Controller”</w:t>
      </w:r>
      <w:proofErr w:type="gramEnd"/>
      <w:r w:rsidRPr="00E33D0A">
        <w:rPr>
          <w:rFonts w:ascii="DM Sans" w:hAnsi="DM Sans"/>
        </w:rPr>
        <w:t xml:space="preserve"> means the organisation who determines the purposes and means of processing.</w:t>
      </w:r>
      <w:r w:rsidRPr="00E33D0A">
        <w:rPr>
          <w:rFonts w:ascii="DM Sans" w:hAnsi="DM Sans"/>
          <w:b/>
        </w:rPr>
        <w:t xml:space="preserve"> </w:t>
      </w:r>
    </w:p>
    <w:p w14:paraId="56E71CEA" w14:textId="77777777" w:rsidR="00F215F3" w:rsidRPr="00E33D0A" w:rsidRDefault="007335A4">
      <w:pPr>
        <w:spacing w:after="225"/>
        <w:ind w:left="999"/>
        <w:rPr>
          <w:rFonts w:ascii="DM Sans" w:hAnsi="DM Sans"/>
        </w:rPr>
      </w:pPr>
      <w:r w:rsidRPr="00E33D0A">
        <w:rPr>
          <w:rFonts w:ascii="DM Sans" w:hAnsi="DM Sans"/>
          <w:b/>
        </w:rPr>
        <w:t>“Processor</w:t>
      </w:r>
      <w:r w:rsidRPr="00E33D0A">
        <w:rPr>
          <w:rFonts w:ascii="DM Sans" w:hAnsi="DM Sans"/>
        </w:rPr>
        <w:t xml:space="preserve">”, previously known as “Data </w:t>
      </w:r>
      <w:proofErr w:type="gramStart"/>
      <w:r w:rsidRPr="00E33D0A">
        <w:rPr>
          <w:rFonts w:ascii="DM Sans" w:hAnsi="DM Sans"/>
        </w:rPr>
        <w:t>Processor”</w:t>
      </w:r>
      <w:proofErr w:type="gramEnd"/>
      <w:r w:rsidRPr="00E33D0A">
        <w:rPr>
          <w:rFonts w:ascii="DM Sans" w:hAnsi="DM Sans"/>
        </w:rPr>
        <w:t xml:space="preserve"> is anyone, other than an employee of the controller, who processes Personal Data on the data controller’s behalf.  </w:t>
      </w:r>
    </w:p>
    <w:p w14:paraId="7B4D18A4" w14:textId="77777777" w:rsidR="00F215F3" w:rsidRPr="00E33D0A" w:rsidRDefault="007335A4">
      <w:pPr>
        <w:spacing w:after="226"/>
        <w:ind w:left="999"/>
        <w:rPr>
          <w:rFonts w:ascii="DM Sans" w:hAnsi="DM Sans"/>
        </w:rPr>
      </w:pPr>
      <w:r w:rsidRPr="00E33D0A">
        <w:rPr>
          <w:rFonts w:ascii="DM Sans" w:hAnsi="DM Sans"/>
        </w:rPr>
        <w:t>“</w:t>
      </w:r>
      <w:r w:rsidRPr="00E33D0A">
        <w:rPr>
          <w:rFonts w:ascii="DM Sans" w:hAnsi="DM Sans"/>
          <w:b/>
        </w:rPr>
        <w:t>Processing</w:t>
      </w:r>
      <w:r w:rsidRPr="00E33D0A">
        <w:rPr>
          <w:rFonts w:ascii="DM Sans" w:hAnsi="DM Sans"/>
        </w:rPr>
        <w:t xml:space="preserve">” still covers anything which can be done with Personal Data, from simply collecting or storing, recording, altering, to actively disclosing this and includes verbal, as well as written exchanges, information left on desks or in confidential waste bags.   </w:t>
      </w:r>
    </w:p>
    <w:p w14:paraId="57B75166" w14:textId="77777777" w:rsidR="00F215F3" w:rsidRPr="00E33D0A" w:rsidRDefault="007335A4">
      <w:pPr>
        <w:ind w:left="999"/>
        <w:rPr>
          <w:rFonts w:ascii="DM Sans" w:hAnsi="DM Sans"/>
        </w:rPr>
      </w:pPr>
      <w:r w:rsidRPr="00E33D0A">
        <w:rPr>
          <w:rFonts w:ascii="DM Sans" w:hAnsi="DM Sans"/>
        </w:rPr>
        <w:t>“</w:t>
      </w:r>
      <w:r w:rsidRPr="00E33D0A">
        <w:rPr>
          <w:rFonts w:ascii="DM Sans" w:hAnsi="DM Sans"/>
          <w:b/>
        </w:rPr>
        <w:t>Personal</w:t>
      </w:r>
      <w:r w:rsidRPr="00E33D0A">
        <w:rPr>
          <w:rFonts w:ascii="DM Sans" w:hAnsi="DM Sans"/>
        </w:rPr>
        <w:t xml:space="preserve"> </w:t>
      </w:r>
      <w:r w:rsidRPr="00E33D0A">
        <w:rPr>
          <w:rFonts w:ascii="DM Sans" w:hAnsi="DM Sans"/>
          <w:b/>
        </w:rPr>
        <w:t>Data</w:t>
      </w:r>
      <w:r w:rsidRPr="00E33D0A">
        <w:rPr>
          <w:rFonts w:ascii="DM Sans" w:hAnsi="DM Sans"/>
        </w:rPr>
        <w:t xml:space="preserve">” is information relating to a living individual who can be identified directly or indirectly from this. This means that even just an address can be Personal Data if it can indirectly identify someone.   </w:t>
      </w:r>
    </w:p>
    <w:p w14:paraId="2EBA9FC8" w14:textId="77777777" w:rsidR="00F215F3" w:rsidRPr="00E33D0A" w:rsidRDefault="007335A4">
      <w:pPr>
        <w:spacing w:after="147" w:line="259" w:lineRule="auto"/>
        <w:ind w:left="10" w:right="-8"/>
        <w:jc w:val="right"/>
        <w:rPr>
          <w:rFonts w:ascii="DM Sans" w:hAnsi="DM Sans"/>
        </w:rPr>
      </w:pPr>
      <w:r w:rsidRPr="00E33D0A">
        <w:rPr>
          <w:rFonts w:ascii="DM Sans" w:hAnsi="DM Sans"/>
        </w:rPr>
        <w:t>“</w:t>
      </w:r>
      <w:r w:rsidRPr="00E33D0A">
        <w:rPr>
          <w:rFonts w:ascii="DM Sans" w:hAnsi="DM Sans"/>
          <w:b/>
        </w:rPr>
        <w:t>Special Category Data</w:t>
      </w:r>
      <w:r w:rsidRPr="00E33D0A">
        <w:rPr>
          <w:rFonts w:ascii="DM Sans" w:hAnsi="DM Sans"/>
        </w:rPr>
        <w:t xml:space="preserve">” is an additional category of personal data, replacing </w:t>
      </w:r>
    </w:p>
    <w:p w14:paraId="48907A72" w14:textId="77777777" w:rsidR="00F215F3" w:rsidRPr="00E33D0A" w:rsidRDefault="007335A4">
      <w:pPr>
        <w:ind w:left="999"/>
        <w:rPr>
          <w:rFonts w:ascii="DM Sans" w:hAnsi="DM Sans"/>
        </w:rPr>
      </w:pPr>
      <w:r w:rsidRPr="00E33D0A">
        <w:rPr>
          <w:rFonts w:ascii="DM Sans" w:hAnsi="DM Sans"/>
        </w:rPr>
        <w:t xml:space="preserve">“Sensitive Personal Data” and includes information on racial or ethnic origin, religion, political opinions, religious beliefs, details of physical or mental health or condition, sexual </w:t>
      </w:r>
      <w:proofErr w:type="gramStart"/>
      <w:r w:rsidRPr="00E33D0A">
        <w:rPr>
          <w:rFonts w:ascii="DM Sans" w:hAnsi="DM Sans"/>
        </w:rPr>
        <w:t>life</w:t>
      </w:r>
      <w:proofErr w:type="gramEnd"/>
      <w:r w:rsidRPr="00E33D0A">
        <w:rPr>
          <w:rFonts w:ascii="DM Sans" w:hAnsi="DM Sans"/>
        </w:rPr>
        <w:t xml:space="preserve"> or details of any offence.  Like sensitive personal data and the DPA, there are some stricter rules in the GDPR for lawful processing of Special Category Data. </w:t>
      </w:r>
    </w:p>
    <w:p w14:paraId="69B6497E" w14:textId="77777777" w:rsidR="00F215F3" w:rsidRPr="00E33D0A" w:rsidRDefault="007335A4">
      <w:pPr>
        <w:ind w:left="999"/>
        <w:rPr>
          <w:rFonts w:ascii="DM Sans" w:hAnsi="DM Sans"/>
        </w:rPr>
      </w:pPr>
      <w:r w:rsidRPr="00E33D0A">
        <w:rPr>
          <w:rFonts w:ascii="DM Sans" w:hAnsi="DM Sans"/>
          <w:b/>
        </w:rPr>
        <w:t>“Personal Data Breach”</w:t>
      </w:r>
      <w:r w:rsidRPr="00E33D0A">
        <w:rPr>
          <w:rFonts w:ascii="DM Sans" w:hAnsi="DM Sans"/>
        </w:rPr>
        <w:t xml:space="preserve"> means a breach of security leading to the accidental or unlawful destruction, loss, alteration, unauthorised disclosure of, or access to, personal data transmitted, </w:t>
      </w:r>
      <w:proofErr w:type="gramStart"/>
      <w:r w:rsidRPr="00E33D0A">
        <w:rPr>
          <w:rFonts w:ascii="DM Sans" w:hAnsi="DM Sans"/>
        </w:rPr>
        <w:t>stored</w:t>
      </w:r>
      <w:proofErr w:type="gramEnd"/>
      <w:r w:rsidRPr="00E33D0A">
        <w:rPr>
          <w:rFonts w:ascii="DM Sans" w:hAnsi="DM Sans"/>
        </w:rPr>
        <w:t xml:space="preserve"> or processed.  </w:t>
      </w:r>
    </w:p>
    <w:p w14:paraId="112E5E10" w14:textId="77777777" w:rsidR="00F215F3" w:rsidRPr="00E33D0A" w:rsidRDefault="007335A4">
      <w:pPr>
        <w:pStyle w:val="Heading3"/>
        <w:spacing w:after="316"/>
        <w:rPr>
          <w:rFonts w:ascii="DM Sans" w:hAnsi="DM Sans"/>
        </w:rPr>
      </w:pPr>
      <w:r w:rsidRPr="00E33D0A">
        <w:rPr>
          <w:rFonts w:ascii="DM Sans" w:hAnsi="DM Sans"/>
        </w:rPr>
        <w:lastRenderedPageBreak/>
        <w:t xml:space="preserve">1.6 The Data Protection Principles </w:t>
      </w:r>
    </w:p>
    <w:p w14:paraId="3ADB45E2" w14:textId="31A5E434" w:rsidR="00F215F3" w:rsidRPr="00E33D0A" w:rsidRDefault="007335A4">
      <w:pPr>
        <w:ind w:left="999"/>
        <w:rPr>
          <w:rFonts w:ascii="DM Sans" w:hAnsi="DM Sans"/>
        </w:rPr>
      </w:pPr>
      <w:r w:rsidRPr="00E33D0A">
        <w:rPr>
          <w:rFonts w:ascii="DM Sans" w:hAnsi="DM Sans"/>
        </w:rPr>
        <w:t xml:space="preserve">Under GDPR there are six Data Protection principles which cover rules for the maintenance, </w:t>
      </w:r>
      <w:proofErr w:type="gramStart"/>
      <w:r w:rsidRPr="00E33D0A">
        <w:rPr>
          <w:rFonts w:ascii="DM Sans" w:hAnsi="DM Sans"/>
        </w:rPr>
        <w:t>collection</w:t>
      </w:r>
      <w:proofErr w:type="gramEnd"/>
      <w:r w:rsidRPr="00E33D0A">
        <w:rPr>
          <w:rFonts w:ascii="DM Sans" w:hAnsi="DM Sans"/>
        </w:rPr>
        <w:t xml:space="preserve"> and security of personal data. </w:t>
      </w:r>
      <w:proofErr w:type="spellStart"/>
      <w:r w:rsidRPr="00E33D0A">
        <w:rPr>
          <w:rFonts w:ascii="DM Sans" w:hAnsi="DM Sans"/>
        </w:rPr>
        <w:t>OneRen</w:t>
      </w:r>
      <w:proofErr w:type="spellEnd"/>
      <w:r w:rsidRPr="00E33D0A">
        <w:rPr>
          <w:rFonts w:ascii="DM Sans" w:hAnsi="DM Sans"/>
        </w:rPr>
        <w:t xml:space="preserve"> is committed to complying with the Data Protection Principles.  </w:t>
      </w:r>
    </w:p>
    <w:p w14:paraId="0914C02D" w14:textId="11CB38A9" w:rsidR="00F215F3" w:rsidRPr="00E33D0A" w:rsidRDefault="007335A4">
      <w:pPr>
        <w:tabs>
          <w:tab w:val="center" w:pos="4364"/>
        </w:tabs>
        <w:spacing w:after="322" w:line="259" w:lineRule="auto"/>
        <w:ind w:left="0" w:firstLine="0"/>
        <w:jc w:val="left"/>
        <w:rPr>
          <w:rFonts w:ascii="DM Sans" w:hAnsi="DM Sans"/>
        </w:rPr>
      </w:pPr>
      <w:r w:rsidRPr="00E33D0A">
        <w:rPr>
          <w:rFonts w:ascii="DM Sans" w:hAnsi="DM Sans"/>
        </w:rPr>
        <w:t xml:space="preserve"> </w:t>
      </w:r>
      <w:r w:rsidRPr="00E33D0A">
        <w:rPr>
          <w:rFonts w:ascii="DM Sans" w:hAnsi="DM Sans"/>
        </w:rPr>
        <w:tab/>
        <w:t xml:space="preserve">   As such, </w:t>
      </w:r>
      <w:proofErr w:type="spellStart"/>
      <w:r w:rsidRPr="00E33D0A">
        <w:rPr>
          <w:rFonts w:ascii="DM Sans" w:hAnsi="DM Sans"/>
        </w:rPr>
        <w:t>OneRen</w:t>
      </w:r>
      <w:proofErr w:type="spellEnd"/>
      <w:r w:rsidRPr="00E33D0A">
        <w:rPr>
          <w:rFonts w:ascii="DM Sans" w:hAnsi="DM Sans"/>
        </w:rPr>
        <w:t xml:space="preserve"> undertakes that Personal Data will: </w:t>
      </w:r>
    </w:p>
    <w:p w14:paraId="7C1D465A" w14:textId="0B39C93D" w:rsidR="00F215F3" w:rsidRPr="00E33D0A" w:rsidRDefault="007335A4">
      <w:pPr>
        <w:numPr>
          <w:ilvl w:val="0"/>
          <w:numId w:val="1"/>
        </w:numPr>
        <w:spacing w:after="316" w:line="259" w:lineRule="auto"/>
        <w:ind w:hanging="360"/>
        <w:rPr>
          <w:rFonts w:ascii="DM Sans" w:hAnsi="DM Sans"/>
        </w:rPr>
      </w:pPr>
      <w:r w:rsidRPr="00E33D0A">
        <w:rPr>
          <w:rFonts w:ascii="DM Sans" w:hAnsi="DM Sans"/>
        </w:rPr>
        <w:t xml:space="preserve">Be processed </w:t>
      </w:r>
      <w:proofErr w:type="spellStart"/>
      <w:r w:rsidRPr="00E33D0A">
        <w:rPr>
          <w:rFonts w:ascii="DM Sans" w:hAnsi="DM Sans"/>
        </w:rPr>
        <w:t>faiOneReny</w:t>
      </w:r>
      <w:proofErr w:type="spellEnd"/>
      <w:r w:rsidRPr="00E33D0A">
        <w:rPr>
          <w:rFonts w:ascii="DM Sans" w:hAnsi="DM Sans"/>
        </w:rPr>
        <w:t xml:space="preserve"> and lawfully and transparently. </w:t>
      </w:r>
    </w:p>
    <w:p w14:paraId="0A20D9E4" w14:textId="77777777" w:rsidR="00F215F3" w:rsidRPr="00E33D0A" w:rsidRDefault="007335A4">
      <w:pPr>
        <w:numPr>
          <w:ilvl w:val="0"/>
          <w:numId w:val="1"/>
        </w:numPr>
        <w:ind w:hanging="360"/>
        <w:rPr>
          <w:rFonts w:ascii="DM Sans" w:hAnsi="DM Sans"/>
        </w:rPr>
      </w:pPr>
      <w:r w:rsidRPr="00E33D0A">
        <w:rPr>
          <w:rFonts w:ascii="DM Sans" w:hAnsi="DM Sans"/>
        </w:rPr>
        <w:t xml:space="preserve">Be collected and processed only for one or more specified, </w:t>
      </w:r>
      <w:proofErr w:type="gramStart"/>
      <w:r w:rsidRPr="00E33D0A">
        <w:rPr>
          <w:rFonts w:ascii="DM Sans" w:hAnsi="DM Sans"/>
        </w:rPr>
        <w:t>explicit</w:t>
      </w:r>
      <w:proofErr w:type="gramEnd"/>
      <w:r w:rsidRPr="00E33D0A">
        <w:rPr>
          <w:rFonts w:ascii="DM Sans" w:hAnsi="DM Sans"/>
        </w:rPr>
        <w:t xml:space="preserve"> and legitimate purpose(s). </w:t>
      </w:r>
    </w:p>
    <w:p w14:paraId="2953C896" w14:textId="77777777" w:rsidR="00F215F3" w:rsidRPr="00E33D0A" w:rsidRDefault="007335A4">
      <w:pPr>
        <w:numPr>
          <w:ilvl w:val="0"/>
          <w:numId w:val="1"/>
        </w:numPr>
        <w:spacing w:after="314" w:line="259" w:lineRule="auto"/>
        <w:ind w:hanging="360"/>
        <w:rPr>
          <w:rFonts w:ascii="DM Sans" w:hAnsi="DM Sans"/>
        </w:rPr>
      </w:pPr>
      <w:r w:rsidRPr="00E33D0A">
        <w:rPr>
          <w:rFonts w:ascii="DM Sans" w:hAnsi="DM Sans"/>
        </w:rPr>
        <w:t xml:space="preserve">Be adequate, </w:t>
      </w:r>
      <w:proofErr w:type="gramStart"/>
      <w:r w:rsidRPr="00E33D0A">
        <w:rPr>
          <w:rFonts w:ascii="DM Sans" w:hAnsi="DM Sans"/>
        </w:rPr>
        <w:t>relevant</w:t>
      </w:r>
      <w:proofErr w:type="gramEnd"/>
      <w:r w:rsidRPr="00E33D0A">
        <w:rPr>
          <w:rFonts w:ascii="DM Sans" w:hAnsi="DM Sans"/>
        </w:rPr>
        <w:t xml:space="preserve"> and limited to what is necessary. </w:t>
      </w:r>
    </w:p>
    <w:p w14:paraId="0E42E448" w14:textId="77777777" w:rsidR="00F215F3" w:rsidRPr="00E33D0A" w:rsidRDefault="007335A4">
      <w:pPr>
        <w:numPr>
          <w:ilvl w:val="0"/>
          <w:numId w:val="1"/>
        </w:numPr>
        <w:ind w:hanging="360"/>
        <w:rPr>
          <w:rFonts w:ascii="DM Sans" w:hAnsi="DM Sans"/>
        </w:rPr>
      </w:pPr>
      <w:r w:rsidRPr="00E33D0A">
        <w:rPr>
          <w:rFonts w:ascii="DM Sans" w:hAnsi="DM Sans"/>
        </w:rPr>
        <w:t xml:space="preserve">Be accurate and kept up to date and that inaccurate data will be erased or rectified without delay. </w:t>
      </w:r>
    </w:p>
    <w:p w14:paraId="373C6411" w14:textId="77777777" w:rsidR="00F215F3" w:rsidRPr="00E33D0A" w:rsidRDefault="007335A4">
      <w:pPr>
        <w:numPr>
          <w:ilvl w:val="0"/>
          <w:numId w:val="1"/>
        </w:numPr>
        <w:spacing w:after="316" w:line="259" w:lineRule="auto"/>
        <w:ind w:hanging="360"/>
        <w:rPr>
          <w:rFonts w:ascii="DM Sans" w:hAnsi="DM Sans"/>
        </w:rPr>
      </w:pPr>
      <w:r w:rsidRPr="00E33D0A">
        <w:rPr>
          <w:rFonts w:ascii="DM Sans" w:hAnsi="DM Sans"/>
        </w:rPr>
        <w:t xml:space="preserve">Be kept for no longer than is necessary. </w:t>
      </w:r>
    </w:p>
    <w:p w14:paraId="22D7A5B6" w14:textId="77777777" w:rsidR="00F215F3" w:rsidRPr="00E33D0A" w:rsidRDefault="007335A4">
      <w:pPr>
        <w:numPr>
          <w:ilvl w:val="0"/>
          <w:numId w:val="1"/>
        </w:numPr>
        <w:ind w:hanging="360"/>
        <w:rPr>
          <w:rFonts w:ascii="DM Sans" w:hAnsi="DM Sans"/>
        </w:rPr>
      </w:pPr>
      <w:r w:rsidRPr="00E33D0A">
        <w:rPr>
          <w:rFonts w:ascii="DM Sans" w:hAnsi="DM Sans"/>
        </w:rPr>
        <w:t xml:space="preserve">Be processed with appropriate security and use adequate technical and organisational measures to prevent unauthorised or unlawful processing or accidental loss, destruction of, or damage to Personal Data. </w:t>
      </w:r>
    </w:p>
    <w:p w14:paraId="45FD002C" w14:textId="68B4C10F" w:rsidR="00F215F3" w:rsidRPr="00E33D0A" w:rsidRDefault="007335A4">
      <w:pPr>
        <w:spacing w:after="31"/>
        <w:ind w:left="1210"/>
        <w:rPr>
          <w:rFonts w:ascii="DM Sans" w:hAnsi="DM Sans"/>
        </w:rPr>
      </w:pPr>
      <w:r w:rsidRPr="00E33D0A">
        <w:rPr>
          <w:rFonts w:ascii="DM Sans" w:hAnsi="DM Sans"/>
        </w:rPr>
        <w:t xml:space="preserve">In addition, under GDPR, </w:t>
      </w:r>
      <w:proofErr w:type="spellStart"/>
      <w:r w:rsidRPr="00E33D0A">
        <w:rPr>
          <w:rFonts w:ascii="DM Sans" w:hAnsi="DM Sans"/>
        </w:rPr>
        <w:t>OneRen</w:t>
      </w:r>
      <w:proofErr w:type="spellEnd"/>
      <w:r w:rsidRPr="00E33D0A">
        <w:rPr>
          <w:rFonts w:ascii="DM Sans" w:hAnsi="DM Sans"/>
        </w:rPr>
        <w:t xml:space="preserve"> now needs to be able to demonstrate compliance with the principles. This is referred to as </w:t>
      </w:r>
    </w:p>
    <w:p w14:paraId="15FC75A6" w14:textId="77777777" w:rsidR="00F215F3" w:rsidRPr="00E33D0A" w:rsidRDefault="007335A4">
      <w:pPr>
        <w:spacing w:line="259" w:lineRule="auto"/>
        <w:ind w:left="1210"/>
        <w:rPr>
          <w:rFonts w:ascii="DM Sans" w:hAnsi="DM Sans"/>
        </w:rPr>
      </w:pPr>
      <w:r w:rsidRPr="00E33D0A">
        <w:rPr>
          <w:rFonts w:ascii="DM Sans" w:hAnsi="DM Sans"/>
        </w:rPr>
        <w:t xml:space="preserve">“accountability”.  </w:t>
      </w:r>
    </w:p>
    <w:p w14:paraId="113A16BB" w14:textId="77777777" w:rsidR="00F215F3" w:rsidRPr="00E33D0A" w:rsidRDefault="007335A4">
      <w:pPr>
        <w:pStyle w:val="Heading1"/>
        <w:spacing w:after="5"/>
        <w:ind w:left="497"/>
        <w:rPr>
          <w:rFonts w:ascii="DM Sans" w:hAnsi="DM Sans"/>
        </w:rPr>
      </w:pPr>
      <w:bookmarkStart w:id="1" w:name="_Toc11095"/>
      <w:r w:rsidRPr="00E33D0A">
        <w:rPr>
          <w:rFonts w:ascii="DM Sans" w:hAnsi="DM Sans"/>
          <w:color w:val="365F91"/>
        </w:rPr>
        <w:t xml:space="preserve">2. Scope </w:t>
      </w:r>
      <w:bookmarkEnd w:id="1"/>
    </w:p>
    <w:p w14:paraId="7C86CAF6" w14:textId="77777777" w:rsidR="00F215F3" w:rsidRPr="00E33D0A" w:rsidRDefault="007335A4">
      <w:pPr>
        <w:spacing w:after="235" w:line="259" w:lineRule="auto"/>
        <w:ind w:left="862" w:firstLine="0"/>
        <w:jc w:val="left"/>
        <w:rPr>
          <w:rFonts w:ascii="DM Sans" w:hAnsi="DM Sans"/>
        </w:rPr>
      </w:pPr>
      <w:r w:rsidRPr="00E33D0A">
        <w:rPr>
          <w:rFonts w:ascii="DM Sans" w:eastAsia="Calibri" w:hAnsi="DM Sans" w:cs="Calibri"/>
          <w:sz w:val="22"/>
        </w:rPr>
        <w:t xml:space="preserve"> </w:t>
      </w:r>
    </w:p>
    <w:p w14:paraId="5A254710" w14:textId="31628121" w:rsidR="00F215F3" w:rsidRPr="00E33D0A" w:rsidRDefault="007335A4">
      <w:pPr>
        <w:spacing w:after="233"/>
        <w:ind w:left="691" w:hanging="564"/>
        <w:rPr>
          <w:rFonts w:ascii="DM Sans" w:hAnsi="DM Sans"/>
        </w:rPr>
      </w:pPr>
      <w:r w:rsidRPr="00E33D0A">
        <w:rPr>
          <w:rFonts w:ascii="DM Sans" w:hAnsi="DM Sans"/>
        </w:rPr>
        <w:t xml:space="preserve"> This policy applies to all employees of </w:t>
      </w:r>
      <w:proofErr w:type="spellStart"/>
      <w:r w:rsidRPr="00E33D0A">
        <w:rPr>
          <w:rFonts w:ascii="DM Sans" w:hAnsi="DM Sans"/>
        </w:rPr>
        <w:t>OneRen</w:t>
      </w:r>
      <w:proofErr w:type="spellEnd"/>
      <w:r w:rsidRPr="00E33D0A">
        <w:rPr>
          <w:rFonts w:ascii="DM Sans" w:hAnsi="DM Sans"/>
        </w:rPr>
        <w:t xml:space="preserve"> and covers all Personal Data and Special Category Data which they process. It may, however, be read alongside other </w:t>
      </w:r>
      <w:proofErr w:type="spellStart"/>
      <w:r w:rsidRPr="00E33D0A">
        <w:rPr>
          <w:rFonts w:ascii="DM Sans" w:hAnsi="DM Sans"/>
        </w:rPr>
        <w:t>OneRen</w:t>
      </w:r>
      <w:proofErr w:type="spellEnd"/>
      <w:r w:rsidRPr="00E33D0A">
        <w:rPr>
          <w:rFonts w:ascii="DM Sans" w:hAnsi="DM Sans"/>
        </w:rPr>
        <w:t xml:space="preserve"> policies and guidelines on use of non-personal data and wider information governance issues.  </w:t>
      </w:r>
    </w:p>
    <w:p w14:paraId="632408DA" w14:textId="77777777" w:rsidR="00F215F3" w:rsidRPr="00E33D0A" w:rsidRDefault="007335A4">
      <w:pPr>
        <w:pStyle w:val="Heading1"/>
        <w:spacing w:after="5"/>
        <w:ind w:left="497"/>
        <w:rPr>
          <w:rFonts w:ascii="DM Sans" w:hAnsi="DM Sans"/>
        </w:rPr>
      </w:pPr>
      <w:bookmarkStart w:id="2" w:name="_Toc11096"/>
      <w:r w:rsidRPr="00E33D0A">
        <w:rPr>
          <w:rFonts w:ascii="DM Sans" w:hAnsi="DM Sans"/>
          <w:color w:val="365F91"/>
        </w:rPr>
        <w:lastRenderedPageBreak/>
        <w:t xml:space="preserve">3. Data Protection Arrangements </w:t>
      </w:r>
      <w:bookmarkEnd w:id="2"/>
    </w:p>
    <w:p w14:paraId="78747D71" w14:textId="77777777" w:rsidR="00F215F3" w:rsidRPr="00E33D0A" w:rsidRDefault="007335A4">
      <w:pPr>
        <w:spacing w:after="220" w:line="259" w:lineRule="auto"/>
        <w:ind w:left="502" w:firstLine="0"/>
        <w:jc w:val="left"/>
        <w:rPr>
          <w:rFonts w:ascii="DM Sans" w:hAnsi="DM Sans"/>
        </w:rPr>
      </w:pPr>
      <w:r w:rsidRPr="00E33D0A">
        <w:rPr>
          <w:rFonts w:ascii="DM Sans" w:hAnsi="DM Sans"/>
        </w:rPr>
        <w:t xml:space="preserve"> </w:t>
      </w:r>
    </w:p>
    <w:p w14:paraId="27FD479F" w14:textId="52A766B4" w:rsidR="00F215F3" w:rsidRPr="00E33D0A" w:rsidRDefault="007335A4">
      <w:pPr>
        <w:spacing w:after="27"/>
        <w:ind w:left="1581" w:hanging="871"/>
        <w:rPr>
          <w:rFonts w:ascii="DM Sans" w:hAnsi="DM Sans"/>
        </w:rPr>
      </w:pPr>
      <w:r w:rsidRPr="00E33D0A">
        <w:rPr>
          <w:rFonts w:ascii="DM Sans" w:hAnsi="DM Sans"/>
        </w:rPr>
        <w:t xml:space="preserve">3.1 </w:t>
      </w:r>
      <w:proofErr w:type="spellStart"/>
      <w:r w:rsidRPr="00E33D0A">
        <w:rPr>
          <w:rFonts w:ascii="DM Sans" w:hAnsi="DM Sans"/>
        </w:rPr>
        <w:t>OneRen</w:t>
      </w:r>
      <w:proofErr w:type="spellEnd"/>
      <w:r w:rsidRPr="00E33D0A">
        <w:rPr>
          <w:rFonts w:ascii="DM Sans" w:hAnsi="DM Sans"/>
        </w:rPr>
        <w:t xml:space="preserve"> has a corporate responsibility for data </w:t>
      </w:r>
      <w:proofErr w:type="gramStart"/>
      <w:r w:rsidRPr="00E33D0A">
        <w:rPr>
          <w:rFonts w:ascii="DM Sans" w:hAnsi="DM Sans"/>
        </w:rPr>
        <w:t>protection, and</w:t>
      </w:r>
      <w:proofErr w:type="gramEnd"/>
      <w:r w:rsidRPr="00E33D0A">
        <w:rPr>
          <w:rFonts w:ascii="DM Sans" w:hAnsi="DM Sans"/>
        </w:rPr>
        <w:t xml:space="preserve"> is defined as a “Controller” under GDPR. </w:t>
      </w:r>
    </w:p>
    <w:p w14:paraId="3AB16412" w14:textId="77777777" w:rsidR="00F215F3" w:rsidRPr="00E33D0A" w:rsidRDefault="007335A4">
      <w:pPr>
        <w:spacing w:after="115" w:line="259" w:lineRule="auto"/>
        <w:ind w:left="1582" w:firstLine="0"/>
        <w:jc w:val="left"/>
        <w:rPr>
          <w:rFonts w:ascii="DM Sans" w:hAnsi="DM Sans"/>
        </w:rPr>
      </w:pPr>
      <w:r w:rsidRPr="00E33D0A">
        <w:rPr>
          <w:rFonts w:ascii="DM Sans" w:hAnsi="DM Sans"/>
        </w:rPr>
        <w:t xml:space="preserve"> </w:t>
      </w:r>
    </w:p>
    <w:p w14:paraId="4258E10D" w14:textId="7B56BB2A" w:rsidR="00F215F3" w:rsidRPr="00E33D0A" w:rsidRDefault="007335A4">
      <w:pPr>
        <w:spacing w:after="0"/>
        <w:ind w:left="1581" w:hanging="871"/>
        <w:rPr>
          <w:rFonts w:ascii="DM Sans" w:hAnsi="DM Sans"/>
        </w:rPr>
      </w:pPr>
      <w:r w:rsidRPr="00E33D0A">
        <w:rPr>
          <w:rFonts w:ascii="DM Sans" w:hAnsi="DM Sans"/>
        </w:rPr>
        <w:t xml:space="preserve">3.2 The GDPR obliges </w:t>
      </w:r>
      <w:proofErr w:type="spellStart"/>
      <w:r w:rsidRPr="00E33D0A">
        <w:rPr>
          <w:rFonts w:ascii="DM Sans" w:hAnsi="DM Sans"/>
        </w:rPr>
        <w:t>OneRen</w:t>
      </w:r>
      <w:proofErr w:type="spellEnd"/>
      <w:r w:rsidRPr="00E33D0A">
        <w:rPr>
          <w:rFonts w:ascii="DM Sans" w:hAnsi="DM Sans"/>
        </w:rPr>
        <w:t xml:space="preserve"> to designate a statutory Data Protection Officer (DPO) </w:t>
      </w:r>
      <w:proofErr w:type="gramStart"/>
      <w:r w:rsidRPr="00E33D0A">
        <w:rPr>
          <w:rFonts w:ascii="DM Sans" w:hAnsi="DM Sans"/>
        </w:rPr>
        <w:t>on the basis of</w:t>
      </w:r>
      <w:proofErr w:type="gramEnd"/>
      <w:r w:rsidRPr="00E33D0A">
        <w:rPr>
          <w:rFonts w:ascii="DM Sans" w:hAnsi="DM Sans"/>
        </w:rPr>
        <w:t xml:space="preserve"> professional qualities and, in particular, expert knowledge of data protection law and practices.  </w:t>
      </w:r>
    </w:p>
    <w:p w14:paraId="66BE99BF" w14:textId="77777777" w:rsidR="00F215F3" w:rsidRPr="00E33D0A" w:rsidRDefault="007335A4">
      <w:pPr>
        <w:spacing w:after="19" w:line="259" w:lineRule="auto"/>
        <w:ind w:left="862" w:firstLine="0"/>
        <w:jc w:val="left"/>
        <w:rPr>
          <w:rFonts w:ascii="DM Sans" w:hAnsi="DM Sans"/>
        </w:rPr>
      </w:pPr>
      <w:r w:rsidRPr="00E33D0A">
        <w:rPr>
          <w:rFonts w:ascii="DM Sans" w:hAnsi="DM Sans"/>
        </w:rPr>
        <w:t xml:space="preserve"> </w:t>
      </w:r>
    </w:p>
    <w:p w14:paraId="391D0F0D" w14:textId="77777777" w:rsidR="00F215F3" w:rsidRPr="00E33D0A" w:rsidRDefault="007335A4">
      <w:pPr>
        <w:tabs>
          <w:tab w:val="center" w:pos="877"/>
          <w:tab w:val="center" w:pos="4356"/>
        </w:tabs>
        <w:spacing w:after="143" w:line="259" w:lineRule="auto"/>
        <w:ind w:left="0" w:firstLine="0"/>
        <w:jc w:val="left"/>
        <w:rPr>
          <w:rFonts w:ascii="DM Sans" w:hAnsi="DM Sans"/>
        </w:rPr>
      </w:pPr>
      <w:r w:rsidRPr="00E33D0A">
        <w:rPr>
          <w:rFonts w:ascii="DM Sans" w:eastAsia="Calibri" w:hAnsi="DM Sans" w:cs="Calibri"/>
          <w:sz w:val="22"/>
        </w:rPr>
        <w:tab/>
      </w:r>
      <w:r w:rsidRPr="00E33D0A">
        <w:rPr>
          <w:rFonts w:ascii="DM Sans" w:hAnsi="DM Sans"/>
        </w:rPr>
        <w:t xml:space="preserve">3.3 </w:t>
      </w:r>
      <w:r w:rsidRPr="00E33D0A">
        <w:rPr>
          <w:rFonts w:ascii="DM Sans" w:hAnsi="DM Sans"/>
        </w:rPr>
        <w:tab/>
        <w:t xml:space="preserve">The key tasks of the DPO are prescribed and are to: </w:t>
      </w:r>
    </w:p>
    <w:p w14:paraId="2AD73752" w14:textId="344D7CE3" w:rsidR="00F215F3" w:rsidRPr="00E33D0A" w:rsidRDefault="007335A4">
      <w:pPr>
        <w:numPr>
          <w:ilvl w:val="0"/>
          <w:numId w:val="2"/>
        </w:numPr>
        <w:spacing w:after="89" w:line="259" w:lineRule="auto"/>
        <w:ind w:hanging="361"/>
        <w:rPr>
          <w:rFonts w:ascii="DM Sans" w:hAnsi="DM Sans"/>
        </w:rPr>
      </w:pPr>
      <w:r w:rsidRPr="00E33D0A">
        <w:rPr>
          <w:rFonts w:ascii="DM Sans" w:hAnsi="DM Sans"/>
        </w:rPr>
        <w:t xml:space="preserve">Inform and advise </w:t>
      </w:r>
      <w:proofErr w:type="spellStart"/>
      <w:r w:rsidRPr="00E33D0A">
        <w:rPr>
          <w:rFonts w:ascii="DM Sans" w:hAnsi="DM Sans"/>
        </w:rPr>
        <w:t>OneRen</w:t>
      </w:r>
      <w:proofErr w:type="spellEnd"/>
      <w:r w:rsidRPr="00E33D0A">
        <w:rPr>
          <w:rFonts w:ascii="DM Sans" w:hAnsi="DM Sans"/>
        </w:rPr>
        <w:t xml:space="preserve"> on GDPR </w:t>
      </w:r>
      <w:proofErr w:type="gramStart"/>
      <w:r w:rsidRPr="00E33D0A">
        <w:rPr>
          <w:rFonts w:ascii="DM Sans" w:hAnsi="DM Sans"/>
        </w:rPr>
        <w:t>compliance;</w:t>
      </w:r>
      <w:proofErr w:type="gramEnd"/>
      <w:r w:rsidRPr="00E33D0A">
        <w:rPr>
          <w:rFonts w:ascii="DM Sans" w:hAnsi="DM Sans"/>
        </w:rPr>
        <w:t xml:space="preserve"> </w:t>
      </w:r>
    </w:p>
    <w:p w14:paraId="1D721736" w14:textId="77777777" w:rsidR="00F215F3" w:rsidRPr="00E33D0A" w:rsidRDefault="007335A4">
      <w:pPr>
        <w:numPr>
          <w:ilvl w:val="0"/>
          <w:numId w:val="2"/>
        </w:numPr>
        <w:spacing w:after="88" w:line="259" w:lineRule="auto"/>
        <w:ind w:hanging="361"/>
        <w:rPr>
          <w:rFonts w:ascii="DM Sans" w:hAnsi="DM Sans"/>
        </w:rPr>
      </w:pPr>
      <w:r w:rsidRPr="00E33D0A">
        <w:rPr>
          <w:rFonts w:ascii="DM Sans" w:hAnsi="DM Sans"/>
        </w:rPr>
        <w:t xml:space="preserve">Monitor </w:t>
      </w:r>
      <w:proofErr w:type="gramStart"/>
      <w:r w:rsidRPr="00E33D0A">
        <w:rPr>
          <w:rFonts w:ascii="DM Sans" w:hAnsi="DM Sans"/>
        </w:rPr>
        <w:t>compliance;</w:t>
      </w:r>
      <w:proofErr w:type="gramEnd"/>
      <w:r w:rsidRPr="00E33D0A">
        <w:rPr>
          <w:rFonts w:ascii="DM Sans" w:hAnsi="DM Sans"/>
        </w:rPr>
        <w:t xml:space="preserve"> </w:t>
      </w:r>
    </w:p>
    <w:p w14:paraId="3CF144F7" w14:textId="77777777" w:rsidR="00F215F3" w:rsidRPr="00E33D0A" w:rsidRDefault="007335A4">
      <w:pPr>
        <w:numPr>
          <w:ilvl w:val="0"/>
          <w:numId w:val="2"/>
        </w:numPr>
        <w:spacing w:after="92" w:line="259" w:lineRule="auto"/>
        <w:ind w:hanging="361"/>
        <w:rPr>
          <w:rFonts w:ascii="DM Sans" w:hAnsi="DM Sans"/>
        </w:rPr>
      </w:pPr>
      <w:r w:rsidRPr="00E33D0A">
        <w:rPr>
          <w:rFonts w:ascii="DM Sans" w:hAnsi="DM Sans"/>
        </w:rPr>
        <w:t xml:space="preserve">Advise on Data Protection Impact </w:t>
      </w:r>
      <w:proofErr w:type="gramStart"/>
      <w:r w:rsidRPr="00E33D0A">
        <w:rPr>
          <w:rFonts w:ascii="DM Sans" w:hAnsi="DM Sans"/>
        </w:rPr>
        <w:t>Assessments;</w:t>
      </w:r>
      <w:proofErr w:type="gramEnd"/>
      <w:r w:rsidRPr="00E33D0A">
        <w:rPr>
          <w:rFonts w:ascii="DM Sans" w:hAnsi="DM Sans"/>
        </w:rPr>
        <w:t xml:space="preserve"> </w:t>
      </w:r>
    </w:p>
    <w:p w14:paraId="0EEF831D" w14:textId="77777777" w:rsidR="00F215F3" w:rsidRPr="00E33D0A" w:rsidRDefault="007335A4">
      <w:pPr>
        <w:numPr>
          <w:ilvl w:val="0"/>
          <w:numId w:val="2"/>
        </w:numPr>
        <w:spacing w:after="91" w:line="259" w:lineRule="auto"/>
        <w:ind w:hanging="361"/>
        <w:rPr>
          <w:rFonts w:ascii="DM Sans" w:hAnsi="DM Sans"/>
        </w:rPr>
      </w:pPr>
      <w:r w:rsidRPr="00E33D0A">
        <w:rPr>
          <w:rFonts w:ascii="DM Sans" w:hAnsi="DM Sans"/>
        </w:rPr>
        <w:t xml:space="preserve">Train staff  </w:t>
      </w:r>
    </w:p>
    <w:p w14:paraId="158598AC" w14:textId="77777777" w:rsidR="00F215F3" w:rsidRPr="00E33D0A" w:rsidRDefault="007335A4">
      <w:pPr>
        <w:numPr>
          <w:ilvl w:val="0"/>
          <w:numId w:val="2"/>
        </w:numPr>
        <w:spacing w:after="88" w:line="259" w:lineRule="auto"/>
        <w:ind w:hanging="361"/>
        <w:rPr>
          <w:rFonts w:ascii="DM Sans" w:hAnsi="DM Sans"/>
        </w:rPr>
      </w:pPr>
      <w:r w:rsidRPr="00E33D0A">
        <w:rPr>
          <w:rFonts w:ascii="DM Sans" w:hAnsi="DM Sans"/>
        </w:rPr>
        <w:t xml:space="preserve">Conduct internal audits </w:t>
      </w:r>
    </w:p>
    <w:p w14:paraId="413ECD9C" w14:textId="77777777" w:rsidR="00F215F3" w:rsidRPr="00E33D0A" w:rsidRDefault="007335A4">
      <w:pPr>
        <w:numPr>
          <w:ilvl w:val="0"/>
          <w:numId w:val="2"/>
        </w:numPr>
        <w:spacing w:after="88" w:line="259" w:lineRule="auto"/>
        <w:ind w:hanging="361"/>
        <w:rPr>
          <w:rFonts w:ascii="DM Sans" w:hAnsi="DM Sans"/>
        </w:rPr>
      </w:pPr>
      <w:r w:rsidRPr="00E33D0A">
        <w:rPr>
          <w:rFonts w:ascii="DM Sans" w:hAnsi="DM Sans"/>
        </w:rPr>
        <w:t xml:space="preserve">Be the first point of contact for the regulator and </w:t>
      </w:r>
    </w:p>
    <w:p w14:paraId="2162AC52" w14:textId="3A2A9BDC" w:rsidR="00F215F3" w:rsidRPr="00E33D0A" w:rsidRDefault="007335A4">
      <w:pPr>
        <w:numPr>
          <w:ilvl w:val="0"/>
          <w:numId w:val="2"/>
        </w:numPr>
        <w:ind w:hanging="361"/>
        <w:rPr>
          <w:rFonts w:ascii="DM Sans" w:hAnsi="DM Sans"/>
        </w:rPr>
      </w:pPr>
      <w:r w:rsidRPr="00E33D0A">
        <w:rPr>
          <w:rFonts w:ascii="DM Sans" w:hAnsi="DM Sans"/>
        </w:rPr>
        <w:t xml:space="preserve">Have due regard to the risk associated with </w:t>
      </w:r>
      <w:proofErr w:type="spellStart"/>
      <w:r w:rsidRPr="00E33D0A">
        <w:rPr>
          <w:rFonts w:ascii="DM Sans" w:hAnsi="DM Sans"/>
        </w:rPr>
        <w:t>OneRen’s</w:t>
      </w:r>
      <w:proofErr w:type="spellEnd"/>
      <w:r w:rsidRPr="00E33D0A">
        <w:rPr>
          <w:rFonts w:ascii="DM Sans" w:hAnsi="DM Sans"/>
        </w:rPr>
        <w:t xml:space="preserve"> processing operations. </w:t>
      </w:r>
    </w:p>
    <w:p w14:paraId="617986AD" w14:textId="0DFC7BE7" w:rsidR="00F215F3" w:rsidRPr="00E33D0A" w:rsidRDefault="007335A4">
      <w:pPr>
        <w:numPr>
          <w:ilvl w:val="1"/>
          <w:numId w:val="3"/>
        </w:numPr>
        <w:ind w:left="1001" w:hanging="874"/>
        <w:rPr>
          <w:rFonts w:ascii="DM Sans" w:hAnsi="DM Sans"/>
        </w:rPr>
      </w:pPr>
      <w:r w:rsidRPr="00E33D0A">
        <w:rPr>
          <w:rFonts w:ascii="DM Sans" w:hAnsi="DM Sans"/>
        </w:rPr>
        <w:t xml:space="preserve">All employees are individually responsible for ensuring that the processing of Personal Data is in accordance with GDPR and should familiarise themselves and comply with </w:t>
      </w:r>
      <w:proofErr w:type="spellStart"/>
      <w:r w:rsidRPr="00E33D0A">
        <w:rPr>
          <w:rFonts w:ascii="DM Sans" w:hAnsi="DM Sans"/>
        </w:rPr>
        <w:t>OneRen</w:t>
      </w:r>
      <w:proofErr w:type="spellEnd"/>
      <w:r w:rsidRPr="00E33D0A">
        <w:rPr>
          <w:rFonts w:ascii="DM Sans" w:hAnsi="DM Sans"/>
        </w:rPr>
        <w:t xml:space="preserve"> data protection guidance. Advice can be obtained at any time from the Data Protection Officer. </w:t>
      </w:r>
    </w:p>
    <w:p w14:paraId="0E30803B" w14:textId="77777777" w:rsidR="00F215F3" w:rsidRPr="00E33D0A" w:rsidRDefault="007335A4">
      <w:pPr>
        <w:numPr>
          <w:ilvl w:val="1"/>
          <w:numId w:val="3"/>
        </w:numPr>
        <w:ind w:left="1001" w:hanging="874"/>
        <w:rPr>
          <w:rFonts w:ascii="DM Sans" w:hAnsi="DM Sans"/>
        </w:rPr>
      </w:pPr>
      <w:r w:rsidRPr="00E33D0A">
        <w:rPr>
          <w:rFonts w:ascii="DM Sans" w:hAnsi="DM Sans"/>
        </w:rPr>
        <w:t xml:space="preserve">The Data Protection Officer will offer ad hoc advice on data protection issues. </w:t>
      </w:r>
    </w:p>
    <w:p w14:paraId="75B401B1" w14:textId="27809E53" w:rsidR="00F215F3" w:rsidRPr="00E33D0A" w:rsidRDefault="007335A4">
      <w:pPr>
        <w:numPr>
          <w:ilvl w:val="1"/>
          <w:numId w:val="3"/>
        </w:numPr>
        <w:spacing w:after="233"/>
        <w:ind w:left="1001" w:hanging="874"/>
        <w:rPr>
          <w:rFonts w:ascii="DM Sans" w:hAnsi="DM Sans"/>
        </w:rPr>
      </w:pPr>
      <w:r w:rsidRPr="00E33D0A">
        <w:rPr>
          <w:rFonts w:ascii="DM Sans" w:hAnsi="DM Sans"/>
        </w:rPr>
        <w:t xml:space="preserve">The Data Protection Officer has a key role in ensuring compliance with the sixth principle relating to data security by providing advice and guidance to Services on information security, maintaining </w:t>
      </w:r>
      <w:proofErr w:type="spellStart"/>
      <w:r w:rsidRPr="00E33D0A">
        <w:rPr>
          <w:rFonts w:ascii="DM Sans" w:hAnsi="DM Sans"/>
        </w:rPr>
        <w:t>OneRen’s</w:t>
      </w:r>
      <w:proofErr w:type="spellEnd"/>
      <w:r w:rsidRPr="00E33D0A">
        <w:rPr>
          <w:rFonts w:ascii="DM Sans" w:hAnsi="DM Sans"/>
        </w:rPr>
        <w:t xml:space="preserve"> Information Security log and leading on information security incident management. </w:t>
      </w:r>
    </w:p>
    <w:p w14:paraId="15B1CE3A" w14:textId="77777777" w:rsidR="00F215F3" w:rsidRPr="00E33D0A" w:rsidRDefault="007335A4">
      <w:pPr>
        <w:pStyle w:val="Heading1"/>
        <w:tabs>
          <w:tab w:val="center" w:pos="1522"/>
        </w:tabs>
        <w:ind w:left="0" w:firstLine="0"/>
        <w:rPr>
          <w:rFonts w:ascii="DM Sans" w:hAnsi="DM Sans"/>
        </w:rPr>
      </w:pPr>
      <w:bookmarkStart w:id="3" w:name="_Toc11097"/>
      <w:r w:rsidRPr="00E33D0A">
        <w:rPr>
          <w:rFonts w:ascii="DM Sans" w:hAnsi="DM Sans"/>
        </w:rPr>
        <w:lastRenderedPageBreak/>
        <w:t xml:space="preserve">4. </w:t>
      </w:r>
      <w:r w:rsidRPr="00E33D0A">
        <w:rPr>
          <w:rFonts w:ascii="DM Sans" w:hAnsi="DM Sans"/>
        </w:rPr>
        <w:tab/>
        <w:t xml:space="preserve">Notification </w:t>
      </w:r>
      <w:bookmarkEnd w:id="3"/>
    </w:p>
    <w:p w14:paraId="61414256" w14:textId="77777777" w:rsidR="00F215F3" w:rsidRPr="00E33D0A" w:rsidRDefault="007335A4">
      <w:pPr>
        <w:spacing w:after="0" w:line="259" w:lineRule="auto"/>
        <w:ind w:left="862" w:firstLine="0"/>
        <w:jc w:val="left"/>
        <w:rPr>
          <w:rFonts w:ascii="DM Sans" w:hAnsi="DM Sans"/>
        </w:rPr>
      </w:pPr>
      <w:r w:rsidRPr="00E33D0A">
        <w:rPr>
          <w:rFonts w:ascii="DM Sans" w:hAnsi="DM Sans"/>
        </w:rPr>
        <w:t xml:space="preserve"> </w:t>
      </w:r>
    </w:p>
    <w:p w14:paraId="1F9AD115" w14:textId="77777777" w:rsidR="00F215F3" w:rsidRPr="00E33D0A" w:rsidRDefault="007335A4">
      <w:pPr>
        <w:spacing w:after="147" w:line="259" w:lineRule="auto"/>
        <w:ind w:left="10" w:right="-8"/>
        <w:jc w:val="right"/>
        <w:rPr>
          <w:rFonts w:ascii="DM Sans" w:hAnsi="DM Sans"/>
        </w:rPr>
      </w:pPr>
      <w:r w:rsidRPr="00E33D0A">
        <w:rPr>
          <w:rFonts w:ascii="DM Sans" w:hAnsi="DM Sans"/>
        </w:rPr>
        <w:t xml:space="preserve">GDPR removes the requirement in the Data Protection Act to notify the </w:t>
      </w:r>
    </w:p>
    <w:p w14:paraId="1153E56E" w14:textId="1EFEDF31" w:rsidR="00F215F3" w:rsidRPr="00E33D0A" w:rsidRDefault="007335A4">
      <w:pPr>
        <w:spacing w:after="233"/>
        <w:ind w:left="872"/>
        <w:rPr>
          <w:rFonts w:ascii="DM Sans" w:hAnsi="DM Sans"/>
        </w:rPr>
      </w:pPr>
      <w:r w:rsidRPr="00E33D0A">
        <w:rPr>
          <w:rFonts w:ascii="DM Sans" w:hAnsi="DM Sans"/>
        </w:rPr>
        <w:t xml:space="preserve">Information Commissioner’s Office (ICO) of all Data Controllers. However, a provision in the Digital Economy Act means that Controllers still need to pay the ICO a fee, dependent on the size of the organisation. The ICO has produced guidance on the new fee structure, which was laid before </w:t>
      </w:r>
      <w:proofErr w:type="spellStart"/>
      <w:r w:rsidRPr="00E33D0A">
        <w:rPr>
          <w:rFonts w:ascii="DM Sans" w:hAnsi="DM Sans"/>
        </w:rPr>
        <w:t>PaOneReniament</w:t>
      </w:r>
      <w:proofErr w:type="spellEnd"/>
      <w:r w:rsidRPr="00E33D0A">
        <w:rPr>
          <w:rFonts w:ascii="DM Sans" w:hAnsi="DM Sans"/>
        </w:rPr>
        <w:t xml:space="preserve"> at the end of February 2018. </w:t>
      </w:r>
    </w:p>
    <w:p w14:paraId="5A95556C" w14:textId="77777777" w:rsidR="00F215F3" w:rsidRPr="00E33D0A" w:rsidRDefault="007335A4">
      <w:pPr>
        <w:pStyle w:val="Heading1"/>
        <w:tabs>
          <w:tab w:val="center" w:pos="3127"/>
        </w:tabs>
        <w:ind w:left="0" w:firstLine="0"/>
        <w:rPr>
          <w:rFonts w:ascii="DM Sans" w:hAnsi="DM Sans"/>
        </w:rPr>
      </w:pPr>
      <w:bookmarkStart w:id="4" w:name="_Toc11098"/>
      <w:r w:rsidRPr="00E33D0A">
        <w:rPr>
          <w:rFonts w:ascii="DM Sans" w:hAnsi="DM Sans"/>
        </w:rPr>
        <w:t xml:space="preserve">5.  </w:t>
      </w:r>
      <w:r w:rsidRPr="00E33D0A">
        <w:rPr>
          <w:rFonts w:ascii="DM Sans" w:hAnsi="DM Sans"/>
        </w:rPr>
        <w:tab/>
        <w:t xml:space="preserve">Documentation of Processing Activities </w:t>
      </w:r>
      <w:bookmarkEnd w:id="4"/>
    </w:p>
    <w:p w14:paraId="2DFAED5F" w14:textId="77777777" w:rsidR="00F215F3" w:rsidRPr="00E33D0A" w:rsidRDefault="007335A4">
      <w:pPr>
        <w:spacing w:after="19" w:line="259" w:lineRule="auto"/>
        <w:ind w:left="142" w:firstLine="0"/>
        <w:jc w:val="left"/>
        <w:rPr>
          <w:rFonts w:ascii="DM Sans" w:hAnsi="DM Sans"/>
        </w:rPr>
      </w:pPr>
      <w:r w:rsidRPr="00E33D0A">
        <w:rPr>
          <w:rFonts w:ascii="DM Sans" w:hAnsi="DM Sans"/>
        </w:rPr>
        <w:t xml:space="preserve"> </w:t>
      </w:r>
    </w:p>
    <w:p w14:paraId="0E7126E3" w14:textId="77777777" w:rsidR="00F215F3" w:rsidRPr="00E33D0A" w:rsidRDefault="007335A4">
      <w:pPr>
        <w:tabs>
          <w:tab w:val="right" w:pos="9172"/>
        </w:tabs>
        <w:spacing w:after="138" w:line="259" w:lineRule="auto"/>
        <w:ind w:left="0" w:firstLine="0"/>
        <w:jc w:val="left"/>
        <w:rPr>
          <w:rFonts w:ascii="DM Sans" w:hAnsi="DM Sans"/>
        </w:rPr>
      </w:pPr>
      <w:r w:rsidRPr="00E33D0A">
        <w:rPr>
          <w:rFonts w:ascii="DM Sans" w:hAnsi="DM Sans"/>
        </w:rPr>
        <w:t xml:space="preserve">5.1 </w:t>
      </w:r>
      <w:r w:rsidRPr="00E33D0A">
        <w:rPr>
          <w:rFonts w:ascii="DM Sans" w:hAnsi="DM Sans"/>
        </w:rPr>
        <w:tab/>
        <w:t xml:space="preserve">Controllers are obliged to document their processing activities under GDPR. </w:t>
      </w:r>
    </w:p>
    <w:p w14:paraId="25ED8FFC" w14:textId="114A5D9D" w:rsidR="00F215F3" w:rsidRPr="00E33D0A" w:rsidRDefault="007335A4">
      <w:pPr>
        <w:spacing w:after="232"/>
        <w:ind w:left="872"/>
        <w:rPr>
          <w:rFonts w:ascii="DM Sans" w:hAnsi="DM Sans"/>
        </w:rPr>
      </w:pPr>
      <w:proofErr w:type="spellStart"/>
      <w:r w:rsidRPr="00E33D0A">
        <w:rPr>
          <w:rFonts w:ascii="DM Sans" w:hAnsi="DM Sans"/>
        </w:rPr>
        <w:t>OneRen’s</w:t>
      </w:r>
      <w:proofErr w:type="spellEnd"/>
      <w:r w:rsidRPr="00E33D0A">
        <w:rPr>
          <w:rFonts w:ascii="DM Sans" w:hAnsi="DM Sans"/>
        </w:rPr>
        <w:t xml:space="preserve"> notification and the Information Asset Register will form the basis of </w:t>
      </w:r>
      <w:proofErr w:type="spellStart"/>
      <w:r w:rsidRPr="00E33D0A">
        <w:rPr>
          <w:rFonts w:ascii="DM Sans" w:hAnsi="DM Sans"/>
        </w:rPr>
        <w:t>OneRen’s</w:t>
      </w:r>
      <w:proofErr w:type="spellEnd"/>
      <w:r w:rsidRPr="00E33D0A">
        <w:rPr>
          <w:rFonts w:ascii="DM Sans" w:hAnsi="DM Sans"/>
        </w:rPr>
        <w:t xml:space="preserve"> documentation of processing activities.  This contains details of </w:t>
      </w:r>
      <w:proofErr w:type="spellStart"/>
      <w:r w:rsidRPr="00E33D0A">
        <w:rPr>
          <w:rFonts w:ascii="DM Sans" w:hAnsi="DM Sans"/>
        </w:rPr>
        <w:t>OneRen’s</w:t>
      </w:r>
      <w:proofErr w:type="spellEnd"/>
      <w:r w:rsidRPr="00E33D0A">
        <w:rPr>
          <w:rFonts w:ascii="DM Sans" w:hAnsi="DM Sans"/>
        </w:rPr>
        <w:t xml:space="preserve"> information assets, how those were obtained, how they are being used and who they are shared with.  The Head of Finance &amp; Corporate Services is responsible for maintaining the Information Asset Register. </w:t>
      </w:r>
    </w:p>
    <w:p w14:paraId="25B96EE5" w14:textId="77777777" w:rsidR="00F215F3" w:rsidRPr="00E33D0A" w:rsidRDefault="007335A4">
      <w:pPr>
        <w:pStyle w:val="Heading1"/>
        <w:tabs>
          <w:tab w:val="center" w:pos="1842"/>
        </w:tabs>
        <w:ind w:left="0" w:firstLine="0"/>
        <w:rPr>
          <w:rFonts w:ascii="DM Sans" w:hAnsi="DM Sans"/>
        </w:rPr>
      </w:pPr>
      <w:bookmarkStart w:id="5" w:name="_Toc11099"/>
      <w:r w:rsidRPr="00E33D0A">
        <w:rPr>
          <w:rFonts w:ascii="DM Sans" w:hAnsi="DM Sans"/>
        </w:rPr>
        <w:t xml:space="preserve">6. </w:t>
      </w:r>
      <w:r w:rsidRPr="00E33D0A">
        <w:rPr>
          <w:rFonts w:ascii="DM Sans" w:hAnsi="DM Sans"/>
        </w:rPr>
        <w:tab/>
        <w:t xml:space="preserve">Data Subject Rights </w:t>
      </w:r>
      <w:bookmarkEnd w:id="5"/>
    </w:p>
    <w:p w14:paraId="55E01172" w14:textId="77777777" w:rsidR="00F215F3" w:rsidRPr="00E33D0A" w:rsidRDefault="007335A4">
      <w:pPr>
        <w:spacing w:after="19" w:line="259" w:lineRule="auto"/>
        <w:ind w:left="1066" w:firstLine="0"/>
        <w:jc w:val="left"/>
        <w:rPr>
          <w:rFonts w:ascii="DM Sans" w:hAnsi="DM Sans"/>
        </w:rPr>
      </w:pPr>
      <w:r w:rsidRPr="00E33D0A">
        <w:rPr>
          <w:rFonts w:ascii="DM Sans" w:hAnsi="DM Sans"/>
        </w:rPr>
        <w:t xml:space="preserve"> </w:t>
      </w:r>
    </w:p>
    <w:p w14:paraId="100A1C7B" w14:textId="77777777" w:rsidR="00F215F3" w:rsidRPr="00E33D0A" w:rsidRDefault="007335A4">
      <w:pPr>
        <w:spacing w:after="335" w:line="259" w:lineRule="auto"/>
        <w:ind w:left="137"/>
        <w:rPr>
          <w:rFonts w:ascii="DM Sans" w:hAnsi="DM Sans"/>
        </w:rPr>
      </w:pPr>
      <w:proofErr w:type="gramStart"/>
      <w:r w:rsidRPr="00E33D0A">
        <w:rPr>
          <w:rFonts w:ascii="DM Sans" w:hAnsi="DM Sans"/>
        </w:rPr>
        <w:t>6.1  Data</w:t>
      </w:r>
      <w:proofErr w:type="gramEnd"/>
      <w:r w:rsidRPr="00E33D0A">
        <w:rPr>
          <w:rFonts w:ascii="DM Sans" w:hAnsi="DM Sans"/>
        </w:rPr>
        <w:t xml:space="preserve"> subjects have several significant rights under GDPR, which are as follows:  </w:t>
      </w:r>
    </w:p>
    <w:p w14:paraId="6EF35AE5" w14:textId="77777777" w:rsidR="00F215F3" w:rsidRPr="00E33D0A" w:rsidRDefault="007335A4">
      <w:pPr>
        <w:numPr>
          <w:ilvl w:val="0"/>
          <w:numId w:val="4"/>
        </w:numPr>
        <w:spacing w:after="289" w:line="259" w:lineRule="auto"/>
        <w:ind w:hanging="360"/>
        <w:rPr>
          <w:rFonts w:ascii="DM Sans" w:hAnsi="DM Sans"/>
        </w:rPr>
      </w:pPr>
      <w:r w:rsidRPr="00E33D0A">
        <w:rPr>
          <w:rFonts w:ascii="DM Sans" w:hAnsi="DM Sans"/>
        </w:rPr>
        <w:t xml:space="preserve">Right to be </w:t>
      </w:r>
      <w:proofErr w:type="gramStart"/>
      <w:r w:rsidRPr="00E33D0A">
        <w:rPr>
          <w:rFonts w:ascii="DM Sans" w:hAnsi="DM Sans"/>
        </w:rPr>
        <w:t>informed;</w:t>
      </w:r>
      <w:proofErr w:type="gramEnd"/>
      <w:r w:rsidRPr="00E33D0A">
        <w:rPr>
          <w:rFonts w:ascii="DM Sans" w:hAnsi="DM Sans"/>
        </w:rPr>
        <w:t xml:space="preserve"> </w:t>
      </w:r>
    </w:p>
    <w:p w14:paraId="08F2F696" w14:textId="77777777" w:rsidR="00F215F3" w:rsidRPr="00E33D0A" w:rsidRDefault="007335A4">
      <w:pPr>
        <w:numPr>
          <w:ilvl w:val="0"/>
          <w:numId w:val="4"/>
        </w:numPr>
        <w:spacing w:after="291" w:line="259" w:lineRule="auto"/>
        <w:ind w:hanging="360"/>
        <w:rPr>
          <w:rFonts w:ascii="DM Sans" w:hAnsi="DM Sans"/>
        </w:rPr>
      </w:pPr>
      <w:r w:rsidRPr="00E33D0A">
        <w:rPr>
          <w:rFonts w:ascii="DM Sans" w:hAnsi="DM Sans"/>
        </w:rPr>
        <w:t xml:space="preserve">Right of </w:t>
      </w:r>
      <w:proofErr w:type="gramStart"/>
      <w:r w:rsidRPr="00E33D0A">
        <w:rPr>
          <w:rFonts w:ascii="DM Sans" w:hAnsi="DM Sans"/>
        </w:rPr>
        <w:t>access;</w:t>
      </w:r>
      <w:proofErr w:type="gramEnd"/>
      <w:r w:rsidRPr="00E33D0A">
        <w:rPr>
          <w:rFonts w:ascii="DM Sans" w:hAnsi="DM Sans"/>
        </w:rPr>
        <w:t xml:space="preserve">  </w:t>
      </w:r>
    </w:p>
    <w:p w14:paraId="6BEA817A" w14:textId="77777777" w:rsidR="00F215F3" w:rsidRPr="00E33D0A" w:rsidRDefault="007335A4">
      <w:pPr>
        <w:numPr>
          <w:ilvl w:val="0"/>
          <w:numId w:val="4"/>
        </w:numPr>
        <w:spacing w:after="288" w:line="259" w:lineRule="auto"/>
        <w:ind w:hanging="360"/>
        <w:rPr>
          <w:rFonts w:ascii="DM Sans" w:hAnsi="DM Sans"/>
        </w:rPr>
      </w:pPr>
      <w:r w:rsidRPr="00E33D0A">
        <w:rPr>
          <w:rFonts w:ascii="DM Sans" w:hAnsi="DM Sans"/>
        </w:rPr>
        <w:t xml:space="preserve">Right to rectification of inaccurate </w:t>
      </w:r>
      <w:proofErr w:type="gramStart"/>
      <w:r w:rsidRPr="00E33D0A">
        <w:rPr>
          <w:rFonts w:ascii="DM Sans" w:hAnsi="DM Sans"/>
        </w:rPr>
        <w:t>data;</w:t>
      </w:r>
      <w:proofErr w:type="gramEnd"/>
      <w:r w:rsidRPr="00E33D0A">
        <w:rPr>
          <w:rFonts w:ascii="DM Sans" w:hAnsi="DM Sans"/>
        </w:rPr>
        <w:t xml:space="preserve"> </w:t>
      </w:r>
    </w:p>
    <w:p w14:paraId="1E760CE0" w14:textId="77777777" w:rsidR="00F215F3" w:rsidRPr="00E33D0A" w:rsidRDefault="007335A4">
      <w:pPr>
        <w:numPr>
          <w:ilvl w:val="0"/>
          <w:numId w:val="4"/>
        </w:numPr>
        <w:spacing w:after="289" w:line="259" w:lineRule="auto"/>
        <w:ind w:hanging="360"/>
        <w:rPr>
          <w:rFonts w:ascii="DM Sans" w:hAnsi="DM Sans"/>
        </w:rPr>
      </w:pPr>
      <w:r w:rsidRPr="00E33D0A">
        <w:rPr>
          <w:rFonts w:ascii="DM Sans" w:hAnsi="DM Sans"/>
        </w:rPr>
        <w:t xml:space="preserve">Right to erasure in certain </w:t>
      </w:r>
      <w:proofErr w:type="gramStart"/>
      <w:r w:rsidRPr="00E33D0A">
        <w:rPr>
          <w:rFonts w:ascii="DM Sans" w:hAnsi="DM Sans"/>
        </w:rPr>
        <w:t>circumstances;</w:t>
      </w:r>
      <w:proofErr w:type="gramEnd"/>
      <w:r w:rsidRPr="00E33D0A">
        <w:rPr>
          <w:rFonts w:ascii="DM Sans" w:hAnsi="DM Sans"/>
        </w:rPr>
        <w:t xml:space="preserve"> </w:t>
      </w:r>
    </w:p>
    <w:p w14:paraId="31D8A20D" w14:textId="77777777" w:rsidR="00F215F3" w:rsidRPr="00E33D0A" w:rsidRDefault="007335A4">
      <w:pPr>
        <w:numPr>
          <w:ilvl w:val="0"/>
          <w:numId w:val="4"/>
        </w:numPr>
        <w:ind w:hanging="360"/>
        <w:rPr>
          <w:rFonts w:ascii="DM Sans" w:hAnsi="DM Sans"/>
        </w:rPr>
      </w:pPr>
      <w:r w:rsidRPr="00E33D0A">
        <w:rPr>
          <w:rFonts w:ascii="DM Sans" w:hAnsi="DM Sans"/>
        </w:rPr>
        <w:t xml:space="preserve">Right to object to certain processing, including the right to prevent processing for direct </w:t>
      </w:r>
      <w:proofErr w:type="gramStart"/>
      <w:r w:rsidRPr="00E33D0A">
        <w:rPr>
          <w:rFonts w:ascii="DM Sans" w:hAnsi="DM Sans"/>
        </w:rPr>
        <w:t>marketing;</w:t>
      </w:r>
      <w:proofErr w:type="gramEnd"/>
      <w:r w:rsidRPr="00E33D0A">
        <w:rPr>
          <w:rFonts w:ascii="DM Sans" w:hAnsi="DM Sans"/>
        </w:rPr>
        <w:t xml:space="preserve">  </w:t>
      </w:r>
    </w:p>
    <w:p w14:paraId="5ECD9ACC" w14:textId="77777777" w:rsidR="00F215F3" w:rsidRPr="00E33D0A" w:rsidRDefault="007335A4">
      <w:pPr>
        <w:numPr>
          <w:ilvl w:val="0"/>
          <w:numId w:val="4"/>
        </w:numPr>
        <w:spacing w:after="291" w:line="259" w:lineRule="auto"/>
        <w:ind w:hanging="360"/>
        <w:rPr>
          <w:rFonts w:ascii="DM Sans" w:hAnsi="DM Sans"/>
        </w:rPr>
      </w:pPr>
      <w:r w:rsidRPr="00E33D0A">
        <w:rPr>
          <w:rFonts w:ascii="DM Sans" w:hAnsi="DM Sans"/>
        </w:rPr>
        <w:t xml:space="preserve">Right to prevent automated </w:t>
      </w:r>
      <w:proofErr w:type="gramStart"/>
      <w:r w:rsidRPr="00E33D0A">
        <w:rPr>
          <w:rFonts w:ascii="DM Sans" w:hAnsi="DM Sans"/>
        </w:rPr>
        <w:t>decision-making;</w:t>
      </w:r>
      <w:proofErr w:type="gramEnd"/>
      <w:r w:rsidRPr="00E33D0A">
        <w:rPr>
          <w:rFonts w:ascii="DM Sans" w:hAnsi="DM Sans"/>
        </w:rPr>
        <w:t xml:space="preserve"> </w:t>
      </w:r>
    </w:p>
    <w:p w14:paraId="10B8684B" w14:textId="77777777" w:rsidR="00F215F3" w:rsidRPr="00E33D0A" w:rsidRDefault="007335A4">
      <w:pPr>
        <w:numPr>
          <w:ilvl w:val="0"/>
          <w:numId w:val="4"/>
        </w:numPr>
        <w:spacing w:after="287" w:line="259" w:lineRule="auto"/>
        <w:ind w:hanging="360"/>
        <w:rPr>
          <w:rFonts w:ascii="DM Sans" w:hAnsi="DM Sans"/>
        </w:rPr>
      </w:pPr>
      <w:r w:rsidRPr="00E33D0A">
        <w:rPr>
          <w:rFonts w:ascii="DM Sans" w:hAnsi="DM Sans"/>
        </w:rPr>
        <w:t xml:space="preserve">Right to data portability and </w:t>
      </w:r>
    </w:p>
    <w:p w14:paraId="0D85B31B" w14:textId="77777777" w:rsidR="00F215F3" w:rsidRPr="00E33D0A" w:rsidRDefault="007335A4">
      <w:pPr>
        <w:numPr>
          <w:ilvl w:val="0"/>
          <w:numId w:val="4"/>
        </w:numPr>
        <w:spacing w:after="272" w:line="259" w:lineRule="auto"/>
        <w:ind w:hanging="360"/>
        <w:rPr>
          <w:rFonts w:ascii="DM Sans" w:hAnsi="DM Sans"/>
        </w:rPr>
      </w:pPr>
      <w:r w:rsidRPr="00E33D0A">
        <w:rPr>
          <w:rFonts w:ascii="DM Sans" w:hAnsi="DM Sans"/>
        </w:rPr>
        <w:lastRenderedPageBreak/>
        <w:t xml:space="preserve">Right to claim compensation for damages caused by a breach  </w:t>
      </w:r>
    </w:p>
    <w:p w14:paraId="5D34CC94" w14:textId="2B263B64" w:rsidR="00F215F3" w:rsidRPr="00E33D0A" w:rsidRDefault="007335A4">
      <w:pPr>
        <w:spacing w:after="0"/>
        <w:ind w:left="1275" w:hanging="569"/>
        <w:rPr>
          <w:rFonts w:ascii="DM Sans" w:hAnsi="DM Sans"/>
        </w:rPr>
      </w:pPr>
      <w:r w:rsidRPr="00E33D0A">
        <w:rPr>
          <w:rFonts w:ascii="DM Sans" w:hAnsi="DM Sans"/>
        </w:rPr>
        <w:t xml:space="preserve">6.2 Further information and advice can be obtained at any time from the Data Protection Officer. The right most frequently used by </w:t>
      </w:r>
      <w:proofErr w:type="spellStart"/>
      <w:r w:rsidRPr="00E33D0A">
        <w:rPr>
          <w:rFonts w:ascii="DM Sans" w:hAnsi="DM Sans"/>
        </w:rPr>
        <w:t>OneRen</w:t>
      </w:r>
      <w:proofErr w:type="spellEnd"/>
      <w:r w:rsidRPr="00E33D0A">
        <w:rPr>
          <w:rFonts w:ascii="DM Sans" w:hAnsi="DM Sans"/>
        </w:rPr>
        <w:t xml:space="preserve"> service users is likely to be the right of access, </w:t>
      </w:r>
      <w:proofErr w:type="gramStart"/>
      <w:r w:rsidRPr="00E33D0A">
        <w:rPr>
          <w:rFonts w:ascii="DM Sans" w:hAnsi="DM Sans"/>
        </w:rPr>
        <w:t>i.e.</w:t>
      </w:r>
      <w:proofErr w:type="gramEnd"/>
      <w:r w:rsidRPr="00E33D0A">
        <w:rPr>
          <w:rFonts w:ascii="DM Sans" w:hAnsi="DM Sans"/>
        </w:rPr>
        <w:t xml:space="preserve"> the right of an individual to access his/her own Personal Data.   Under GDPR, </w:t>
      </w:r>
      <w:proofErr w:type="spellStart"/>
      <w:r w:rsidRPr="00E33D0A">
        <w:rPr>
          <w:rFonts w:ascii="DM Sans" w:hAnsi="DM Sans"/>
        </w:rPr>
        <w:t>OneRen</w:t>
      </w:r>
      <w:proofErr w:type="spellEnd"/>
      <w:r w:rsidRPr="00E33D0A">
        <w:rPr>
          <w:rFonts w:ascii="DM Sans" w:hAnsi="DM Sans"/>
        </w:rPr>
        <w:t xml:space="preserve"> has one a maximum of one calendar month to comply with subject access requests. This is free of charge.  </w:t>
      </w:r>
    </w:p>
    <w:p w14:paraId="4D992554" w14:textId="77777777" w:rsidR="00F215F3" w:rsidRPr="00E33D0A" w:rsidRDefault="007335A4">
      <w:pPr>
        <w:spacing w:after="0" w:line="259" w:lineRule="auto"/>
        <w:ind w:left="1274" w:firstLine="0"/>
        <w:jc w:val="left"/>
        <w:rPr>
          <w:rFonts w:ascii="DM Sans" w:hAnsi="DM Sans"/>
        </w:rPr>
      </w:pPr>
      <w:r w:rsidRPr="00E33D0A">
        <w:rPr>
          <w:rFonts w:ascii="DM Sans" w:hAnsi="DM Sans"/>
        </w:rPr>
        <w:t xml:space="preserve"> </w:t>
      </w:r>
    </w:p>
    <w:p w14:paraId="0739E002" w14:textId="51A9B2F3" w:rsidR="00F215F3" w:rsidRPr="00E33D0A" w:rsidRDefault="007335A4">
      <w:pPr>
        <w:spacing w:after="229"/>
        <w:ind w:left="1284"/>
        <w:rPr>
          <w:rFonts w:ascii="DM Sans" w:hAnsi="DM Sans"/>
        </w:rPr>
      </w:pPr>
      <w:r w:rsidRPr="00E33D0A">
        <w:rPr>
          <w:rFonts w:ascii="DM Sans" w:hAnsi="DM Sans"/>
        </w:rPr>
        <w:t xml:space="preserve">Further information on compliance with all data subject rights, </w:t>
      </w:r>
      <w:proofErr w:type="spellStart"/>
      <w:r w:rsidRPr="00E33D0A">
        <w:rPr>
          <w:rFonts w:ascii="DM Sans" w:hAnsi="DM Sans"/>
        </w:rPr>
        <w:t>particulaOneReny</w:t>
      </w:r>
      <w:proofErr w:type="spellEnd"/>
      <w:r w:rsidRPr="00E33D0A">
        <w:rPr>
          <w:rFonts w:ascii="DM Sans" w:hAnsi="DM Sans"/>
        </w:rPr>
        <w:t xml:space="preserve"> subject access rights, can be obtained from </w:t>
      </w:r>
      <w:proofErr w:type="spellStart"/>
      <w:r w:rsidRPr="00E33D0A">
        <w:rPr>
          <w:rFonts w:ascii="DM Sans" w:hAnsi="DM Sans"/>
        </w:rPr>
        <w:t>OneRen’s</w:t>
      </w:r>
      <w:proofErr w:type="spellEnd"/>
      <w:r w:rsidRPr="00E33D0A">
        <w:rPr>
          <w:rFonts w:ascii="DM Sans" w:hAnsi="DM Sans"/>
        </w:rPr>
        <w:t xml:space="preserve"> Data Protection Officer.  </w:t>
      </w:r>
    </w:p>
    <w:p w14:paraId="5253740F" w14:textId="77777777" w:rsidR="00F215F3" w:rsidRPr="00E33D0A" w:rsidRDefault="007335A4">
      <w:pPr>
        <w:pStyle w:val="Heading1"/>
        <w:tabs>
          <w:tab w:val="center" w:pos="2149"/>
        </w:tabs>
        <w:spacing w:after="5"/>
        <w:ind w:left="0" w:firstLine="0"/>
        <w:rPr>
          <w:rFonts w:ascii="DM Sans" w:hAnsi="DM Sans"/>
        </w:rPr>
      </w:pPr>
      <w:bookmarkStart w:id="6" w:name="_Toc11100"/>
      <w:r w:rsidRPr="00E33D0A">
        <w:rPr>
          <w:rFonts w:ascii="DM Sans" w:hAnsi="DM Sans"/>
          <w:color w:val="365F91"/>
        </w:rPr>
        <w:t xml:space="preserve">7. </w:t>
      </w:r>
      <w:r w:rsidRPr="00E33D0A">
        <w:rPr>
          <w:rFonts w:ascii="DM Sans" w:hAnsi="DM Sans"/>
          <w:color w:val="365F91"/>
        </w:rPr>
        <w:tab/>
        <w:t xml:space="preserve">Training and Guidance </w:t>
      </w:r>
      <w:bookmarkEnd w:id="6"/>
    </w:p>
    <w:p w14:paraId="66983A4A" w14:textId="77777777" w:rsidR="00F215F3" w:rsidRPr="00E33D0A" w:rsidRDefault="007335A4">
      <w:pPr>
        <w:spacing w:after="0" w:line="259" w:lineRule="auto"/>
        <w:ind w:left="1066" w:firstLine="0"/>
        <w:jc w:val="left"/>
        <w:rPr>
          <w:rFonts w:ascii="DM Sans" w:hAnsi="DM Sans"/>
        </w:rPr>
      </w:pPr>
      <w:r w:rsidRPr="00E33D0A">
        <w:rPr>
          <w:rFonts w:ascii="DM Sans" w:hAnsi="DM Sans"/>
          <w:color w:val="365F91"/>
        </w:rPr>
        <w:t xml:space="preserve">  </w:t>
      </w:r>
    </w:p>
    <w:p w14:paraId="790116B9" w14:textId="77777777" w:rsidR="00F215F3" w:rsidRPr="00E33D0A" w:rsidRDefault="007335A4">
      <w:pPr>
        <w:spacing w:after="233"/>
        <w:ind w:left="850" w:hanging="564"/>
        <w:rPr>
          <w:rFonts w:ascii="DM Sans" w:hAnsi="DM Sans"/>
        </w:rPr>
      </w:pPr>
      <w:r w:rsidRPr="00E33D0A">
        <w:rPr>
          <w:rFonts w:ascii="DM Sans" w:hAnsi="DM Sans"/>
        </w:rPr>
        <w:t xml:space="preserve"> The Data Protection Officer will continue to prepare and revise detailed guidelines on the practicalities of dealing with GDPR.   </w:t>
      </w:r>
    </w:p>
    <w:p w14:paraId="39D1C259" w14:textId="77777777" w:rsidR="00F215F3" w:rsidRPr="00E33D0A" w:rsidRDefault="007335A4">
      <w:pPr>
        <w:pStyle w:val="Heading1"/>
        <w:tabs>
          <w:tab w:val="center" w:pos="1697"/>
        </w:tabs>
        <w:spacing w:after="5"/>
        <w:ind w:left="0" w:firstLine="0"/>
        <w:rPr>
          <w:rFonts w:ascii="DM Sans" w:hAnsi="DM Sans"/>
        </w:rPr>
      </w:pPr>
      <w:bookmarkStart w:id="7" w:name="_Toc11101"/>
      <w:r w:rsidRPr="00E33D0A">
        <w:rPr>
          <w:rFonts w:ascii="DM Sans" w:hAnsi="DM Sans"/>
          <w:color w:val="365F91"/>
        </w:rPr>
        <w:t xml:space="preserve">8. </w:t>
      </w:r>
      <w:r w:rsidRPr="00E33D0A">
        <w:rPr>
          <w:rFonts w:ascii="DM Sans" w:hAnsi="DM Sans"/>
          <w:color w:val="365F91"/>
        </w:rPr>
        <w:tab/>
        <w:t xml:space="preserve">Data Retention </w:t>
      </w:r>
      <w:bookmarkEnd w:id="7"/>
    </w:p>
    <w:p w14:paraId="3F19B603" w14:textId="77777777" w:rsidR="00F215F3" w:rsidRPr="00E33D0A" w:rsidRDefault="007335A4">
      <w:pPr>
        <w:spacing w:after="0" w:line="259" w:lineRule="auto"/>
        <w:ind w:left="1066" w:firstLine="0"/>
        <w:jc w:val="left"/>
        <w:rPr>
          <w:rFonts w:ascii="DM Sans" w:hAnsi="DM Sans"/>
        </w:rPr>
      </w:pPr>
      <w:r w:rsidRPr="00E33D0A">
        <w:rPr>
          <w:rFonts w:ascii="DM Sans" w:eastAsia="Calibri" w:hAnsi="DM Sans" w:cs="Calibri"/>
          <w:sz w:val="22"/>
        </w:rPr>
        <w:t xml:space="preserve"> </w:t>
      </w:r>
    </w:p>
    <w:p w14:paraId="58685739" w14:textId="77777777" w:rsidR="00F215F3" w:rsidRPr="00E33D0A" w:rsidRDefault="007335A4">
      <w:pPr>
        <w:spacing w:after="199" w:line="361" w:lineRule="auto"/>
        <w:ind w:left="857" w:hanging="730"/>
        <w:jc w:val="left"/>
        <w:rPr>
          <w:rFonts w:ascii="DM Sans" w:hAnsi="DM Sans"/>
        </w:rPr>
      </w:pPr>
      <w:r w:rsidRPr="00E33D0A">
        <w:rPr>
          <w:rFonts w:ascii="DM Sans" w:hAnsi="DM Sans"/>
        </w:rPr>
        <w:t xml:space="preserve">8.1 </w:t>
      </w:r>
      <w:r w:rsidRPr="00E33D0A">
        <w:rPr>
          <w:rFonts w:ascii="DM Sans" w:hAnsi="DM Sans"/>
        </w:rPr>
        <w:tab/>
        <w:t xml:space="preserve">The fifth data principle states that Personal Data should not be held for longer than is necessary. What is necessary can vary, depending on the nature of the information and why it is held.  Each employee has a responsibility to ensure that appropriate retention schedules are in place for records which they hold, and to arrange for the secure destruction of data, in accordance with such schedules. </w:t>
      </w:r>
    </w:p>
    <w:p w14:paraId="35E70025" w14:textId="785F4B1D" w:rsidR="00F215F3" w:rsidRPr="00E33D0A" w:rsidRDefault="007335A4">
      <w:pPr>
        <w:spacing w:after="199" w:line="361" w:lineRule="auto"/>
        <w:ind w:left="857" w:hanging="730"/>
        <w:jc w:val="left"/>
        <w:rPr>
          <w:rFonts w:ascii="DM Sans" w:hAnsi="DM Sans"/>
        </w:rPr>
      </w:pPr>
      <w:r w:rsidRPr="00E33D0A">
        <w:rPr>
          <w:rFonts w:ascii="DM Sans" w:hAnsi="DM Sans"/>
        </w:rPr>
        <w:t xml:space="preserve">8.3 </w:t>
      </w:r>
      <w:r w:rsidRPr="00E33D0A">
        <w:rPr>
          <w:rFonts w:ascii="DM Sans" w:hAnsi="DM Sans"/>
        </w:rPr>
        <w:tab/>
        <w:t xml:space="preserve">In accordance with its obligations under the Public Records (Scotland) Act 2011, </w:t>
      </w:r>
      <w:proofErr w:type="spellStart"/>
      <w:r w:rsidRPr="00E33D0A">
        <w:rPr>
          <w:rFonts w:ascii="DM Sans" w:hAnsi="DM Sans"/>
        </w:rPr>
        <w:t>OneRen</w:t>
      </w:r>
      <w:proofErr w:type="spellEnd"/>
      <w:r w:rsidRPr="00E33D0A">
        <w:rPr>
          <w:rFonts w:ascii="DM Sans" w:hAnsi="DM Sans"/>
        </w:rPr>
        <w:t xml:space="preserve"> has adopted a Records Management Plan containing appropriate retention and disposal schedules.  This will ensure compliance with the fifth data protection principle. </w:t>
      </w:r>
    </w:p>
    <w:p w14:paraId="79FD6E7E" w14:textId="77777777" w:rsidR="00F215F3" w:rsidRPr="00E33D0A" w:rsidRDefault="007335A4">
      <w:pPr>
        <w:spacing w:after="0" w:line="259" w:lineRule="auto"/>
        <w:ind w:left="142" w:firstLine="0"/>
        <w:jc w:val="left"/>
        <w:rPr>
          <w:rFonts w:ascii="DM Sans" w:hAnsi="DM Sans"/>
        </w:rPr>
      </w:pPr>
      <w:r w:rsidRPr="00E33D0A">
        <w:rPr>
          <w:rFonts w:ascii="DM Sans" w:hAnsi="DM Sans"/>
        </w:rPr>
        <w:t xml:space="preserve"> </w:t>
      </w:r>
    </w:p>
    <w:p w14:paraId="0A84DCED" w14:textId="77777777" w:rsidR="00F215F3" w:rsidRPr="00E33D0A" w:rsidRDefault="007335A4">
      <w:pPr>
        <w:pStyle w:val="Heading1"/>
        <w:tabs>
          <w:tab w:val="center" w:pos="2018"/>
        </w:tabs>
        <w:ind w:left="0" w:firstLine="0"/>
        <w:rPr>
          <w:rFonts w:ascii="DM Sans" w:hAnsi="DM Sans"/>
        </w:rPr>
      </w:pPr>
      <w:bookmarkStart w:id="8" w:name="_Toc11102"/>
      <w:r w:rsidRPr="00E33D0A">
        <w:rPr>
          <w:rFonts w:ascii="DM Sans" w:hAnsi="DM Sans"/>
        </w:rPr>
        <w:lastRenderedPageBreak/>
        <w:t xml:space="preserve">9. </w:t>
      </w:r>
      <w:r w:rsidRPr="00E33D0A">
        <w:rPr>
          <w:rFonts w:ascii="DM Sans" w:hAnsi="DM Sans"/>
        </w:rPr>
        <w:tab/>
        <w:t xml:space="preserve">Information Security </w:t>
      </w:r>
      <w:bookmarkEnd w:id="8"/>
    </w:p>
    <w:p w14:paraId="261C1B09" w14:textId="77777777" w:rsidR="00F215F3" w:rsidRPr="00E33D0A" w:rsidRDefault="007335A4">
      <w:pPr>
        <w:spacing w:after="0" w:line="259" w:lineRule="auto"/>
        <w:ind w:left="1066" w:firstLine="0"/>
        <w:jc w:val="left"/>
        <w:rPr>
          <w:rFonts w:ascii="DM Sans" w:hAnsi="DM Sans"/>
        </w:rPr>
      </w:pPr>
      <w:r w:rsidRPr="00E33D0A">
        <w:rPr>
          <w:rFonts w:ascii="DM Sans" w:eastAsia="Calibri" w:hAnsi="DM Sans" w:cs="Calibri"/>
          <w:sz w:val="22"/>
        </w:rPr>
        <w:t xml:space="preserve"> </w:t>
      </w:r>
    </w:p>
    <w:p w14:paraId="1F45DED2" w14:textId="77777777" w:rsidR="00F215F3" w:rsidRPr="00E33D0A" w:rsidRDefault="007335A4">
      <w:pPr>
        <w:ind w:left="847" w:hanging="720"/>
        <w:rPr>
          <w:rFonts w:ascii="DM Sans" w:hAnsi="DM Sans"/>
        </w:rPr>
      </w:pPr>
      <w:r w:rsidRPr="00E33D0A">
        <w:rPr>
          <w:rFonts w:ascii="DM Sans" w:hAnsi="DM Sans"/>
        </w:rPr>
        <w:t xml:space="preserve">9.1 The sixth data protection principle provides that appropriate technical and organisational measures should be taken to ensure that all Personal Data is secure.  </w:t>
      </w:r>
    </w:p>
    <w:p w14:paraId="5681DAC1" w14:textId="77777777" w:rsidR="00F215F3" w:rsidRPr="00E33D0A" w:rsidRDefault="007335A4">
      <w:pPr>
        <w:ind w:left="847" w:hanging="720"/>
        <w:rPr>
          <w:rFonts w:ascii="DM Sans" w:hAnsi="DM Sans"/>
        </w:rPr>
      </w:pPr>
      <w:r w:rsidRPr="00E33D0A">
        <w:rPr>
          <w:rFonts w:ascii="DM Sans" w:hAnsi="DM Sans"/>
        </w:rPr>
        <w:t xml:space="preserve">9.2 All employees have responsibility for keeping the Personal Data to which they have access to safe and secure.  </w:t>
      </w:r>
    </w:p>
    <w:p w14:paraId="4EB20E5B" w14:textId="54CB4A03" w:rsidR="00F215F3" w:rsidRPr="00E33D0A" w:rsidRDefault="007335A4">
      <w:pPr>
        <w:ind w:left="847" w:hanging="720"/>
        <w:rPr>
          <w:rFonts w:ascii="DM Sans" w:hAnsi="DM Sans"/>
        </w:rPr>
      </w:pPr>
      <w:r w:rsidRPr="00E33D0A">
        <w:rPr>
          <w:rFonts w:ascii="DM Sans" w:hAnsi="DM Sans"/>
        </w:rPr>
        <w:t xml:space="preserve">9.3 By adopting recognised information security practices, </w:t>
      </w:r>
      <w:proofErr w:type="spellStart"/>
      <w:r w:rsidRPr="00E33D0A">
        <w:rPr>
          <w:rFonts w:ascii="DM Sans" w:hAnsi="DM Sans"/>
        </w:rPr>
        <w:t>OneRen</w:t>
      </w:r>
      <w:proofErr w:type="spellEnd"/>
      <w:r w:rsidRPr="00E33D0A">
        <w:rPr>
          <w:rFonts w:ascii="DM Sans" w:hAnsi="DM Sans"/>
        </w:rPr>
        <w:t xml:space="preserve"> can demonstrate, to customers, </w:t>
      </w:r>
      <w:proofErr w:type="gramStart"/>
      <w:r w:rsidRPr="00E33D0A">
        <w:rPr>
          <w:rFonts w:ascii="DM Sans" w:hAnsi="DM Sans"/>
        </w:rPr>
        <w:t>partners</w:t>
      </w:r>
      <w:proofErr w:type="gramEnd"/>
      <w:r w:rsidRPr="00E33D0A">
        <w:rPr>
          <w:rFonts w:ascii="DM Sans" w:hAnsi="DM Sans"/>
        </w:rPr>
        <w:t xml:space="preserve"> and stakeholders that it can be trusted to protect the confidentiality, integrity and accessibility of the information it holds.    </w:t>
      </w:r>
    </w:p>
    <w:p w14:paraId="1FDD96A5" w14:textId="476F736D" w:rsidR="00F215F3" w:rsidRPr="00E33D0A" w:rsidRDefault="007335A4">
      <w:pPr>
        <w:ind w:left="847" w:hanging="720"/>
        <w:rPr>
          <w:rFonts w:ascii="DM Sans" w:hAnsi="DM Sans"/>
        </w:rPr>
      </w:pPr>
      <w:r w:rsidRPr="00E33D0A">
        <w:rPr>
          <w:rFonts w:ascii="DM Sans" w:hAnsi="DM Sans"/>
        </w:rPr>
        <w:t xml:space="preserve">9.4 Information Security is not purely a technical issue. Information security principles apply to all information held by </w:t>
      </w:r>
      <w:proofErr w:type="spellStart"/>
      <w:r w:rsidRPr="00E33D0A">
        <w:rPr>
          <w:rFonts w:ascii="DM Sans" w:hAnsi="DM Sans"/>
        </w:rPr>
        <w:t>OneRen</w:t>
      </w:r>
      <w:proofErr w:type="spellEnd"/>
      <w:r w:rsidRPr="00E33D0A">
        <w:rPr>
          <w:rFonts w:ascii="DM Sans" w:hAnsi="DM Sans"/>
        </w:rPr>
        <w:t xml:space="preserve">, whether this is held in electronic or non-electronic format, even extending to conversations between individuals.  </w:t>
      </w:r>
    </w:p>
    <w:p w14:paraId="12E90CC3" w14:textId="77777777" w:rsidR="00F215F3" w:rsidRPr="00E33D0A" w:rsidRDefault="007335A4">
      <w:pPr>
        <w:ind w:left="847" w:hanging="720"/>
        <w:rPr>
          <w:rFonts w:ascii="DM Sans" w:hAnsi="DM Sans"/>
        </w:rPr>
      </w:pPr>
      <w:r w:rsidRPr="00E33D0A">
        <w:rPr>
          <w:rFonts w:ascii="DM Sans" w:hAnsi="DM Sans"/>
        </w:rPr>
        <w:t>9.5 Employees who become aware of a potential breach of information security, such as a loss of data, must immediately report this to the Data Protection Officer, in line with the Information Security Incident Reporting Procedures.</w:t>
      </w:r>
      <w:r w:rsidRPr="00E33D0A">
        <w:rPr>
          <w:rFonts w:ascii="DM Sans" w:hAnsi="DM Sans"/>
          <w:b/>
        </w:rPr>
        <w:t xml:space="preserve"> </w:t>
      </w:r>
    </w:p>
    <w:p w14:paraId="119B5FFF" w14:textId="7575F438" w:rsidR="00F215F3" w:rsidRPr="00E33D0A" w:rsidRDefault="007335A4">
      <w:pPr>
        <w:spacing w:after="229"/>
        <w:ind w:left="847" w:hanging="720"/>
        <w:rPr>
          <w:rFonts w:ascii="DM Sans" w:hAnsi="DM Sans"/>
        </w:rPr>
      </w:pPr>
      <w:r w:rsidRPr="00E33D0A">
        <w:rPr>
          <w:rFonts w:ascii="DM Sans" w:hAnsi="DM Sans"/>
        </w:rPr>
        <w:t xml:space="preserve">9.6 Further information and advice on information security can be obtained from the Data Protection Officer at any time and from </w:t>
      </w:r>
      <w:proofErr w:type="spellStart"/>
      <w:r w:rsidRPr="00E33D0A">
        <w:rPr>
          <w:rFonts w:ascii="DM Sans" w:hAnsi="DM Sans"/>
        </w:rPr>
        <w:t>OneRen’s</w:t>
      </w:r>
      <w:proofErr w:type="spellEnd"/>
      <w:r w:rsidRPr="00E33D0A">
        <w:rPr>
          <w:rFonts w:ascii="DM Sans" w:hAnsi="DM Sans"/>
        </w:rPr>
        <w:t xml:space="preserve"> Information Handling Policy. </w:t>
      </w:r>
    </w:p>
    <w:p w14:paraId="10BE743C" w14:textId="77777777" w:rsidR="00F215F3" w:rsidRPr="00E33D0A" w:rsidRDefault="007335A4">
      <w:pPr>
        <w:pStyle w:val="Heading1"/>
        <w:tabs>
          <w:tab w:val="center" w:pos="1808"/>
        </w:tabs>
        <w:ind w:left="0" w:firstLine="0"/>
        <w:rPr>
          <w:rFonts w:ascii="DM Sans" w:hAnsi="DM Sans"/>
        </w:rPr>
      </w:pPr>
      <w:bookmarkStart w:id="9" w:name="_Toc11103"/>
      <w:r w:rsidRPr="00E33D0A">
        <w:rPr>
          <w:rFonts w:ascii="DM Sans" w:hAnsi="DM Sans"/>
        </w:rPr>
        <w:t xml:space="preserve">10.  </w:t>
      </w:r>
      <w:r w:rsidRPr="00E33D0A">
        <w:rPr>
          <w:rFonts w:ascii="DM Sans" w:hAnsi="DM Sans"/>
        </w:rPr>
        <w:tab/>
        <w:t xml:space="preserve">Data Processors </w:t>
      </w:r>
      <w:bookmarkEnd w:id="9"/>
    </w:p>
    <w:p w14:paraId="757DD6EB" w14:textId="77777777" w:rsidR="00F215F3" w:rsidRPr="00E33D0A" w:rsidRDefault="007335A4">
      <w:pPr>
        <w:spacing w:after="0" w:line="259" w:lineRule="auto"/>
        <w:ind w:left="142" w:firstLine="0"/>
        <w:jc w:val="left"/>
        <w:rPr>
          <w:rFonts w:ascii="DM Sans" w:hAnsi="DM Sans"/>
        </w:rPr>
      </w:pPr>
      <w:r w:rsidRPr="00E33D0A">
        <w:rPr>
          <w:rFonts w:ascii="DM Sans" w:eastAsia="Calibri" w:hAnsi="DM Sans" w:cs="Calibri"/>
          <w:sz w:val="22"/>
        </w:rPr>
        <w:t xml:space="preserve"> </w:t>
      </w:r>
    </w:p>
    <w:p w14:paraId="77AAED41" w14:textId="55B82197" w:rsidR="00F215F3" w:rsidRPr="00E33D0A" w:rsidRDefault="007335A4">
      <w:pPr>
        <w:spacing w:after="233"/>
        <w:ind w:left="716"/>
        <w:rPr>
          <w:rFonts w:ascii="DM Sans" w:hAnsi="DM Sans"/>
        </w:rPr>
      </w:pPr>
      <w:r w:rsidRPr="00E33D0A">
        <w:rPr>
          <w:rFonts w:ascii="DM Sans" w:hAnsi="DM Sans"/>
        </w:rPr>
        <w:t xml:space="preserve"> If someone, other than an employee of </w:t>
      </w:r>
      <w:proofErr w:type="spellStart"/>
      <w:r w:rsidRPr="00E33D0A">
        <w:rPr>
          <w:rFonts w:ascii="DM Sans" w:hAnsi="DM Sans"/>
        </w:rPr>
        <w:t>OneRen</w:t>
      </w:r>
      <w:proofErr w:type="spellEnd"/>
      <w:r w:rsidRPr="00E33D0A">
        <w:rPr>
          <w:rFonts w:ascii="DM Sans" w:hAnsi="DM Sans"/>
        </w:rPr>
        <w:t xml:space="preserve">, is processing Personal Data on its behalf, for example, a contractor, </w:t>
      </w:r>
      <w:proofErr w:type="spellStart"/>
      <w:r w:rsidRPr="00E33D0A">
        <w:rPr>
          <w:rFonts w:ascii="DM Sans" w:hAnsi="DM Sans"/>
        </w:rPr>
        <w:t>OneRen</w:t>
      </w:r>
      <w:proofErr w:type="spellEnd"/>
      <w:r w:rsidRPr="00E33D0A">
        <w:rPr>
          <w:rFonts w:ascii="DM Sans" w:hAnsi="DM Sans"/>
        </w:rPr>
        <w:t xml:space="preserve">, as Controller, is obliged to have a written agreement with the Processor.  Further information on Data Processor Agreements can be obtained from the Data Protection Officer. </w:t>
      </w:r>
    </w:p>
    <w:p w14:paraId="735CC86D" w14:textId="77777777" w:rsidR="00F215F3" w:rsidRPr="00E33D0A" w:rsidRDefault="007335A4">
      <w:pPr>
        <w:pStyle w:val="Heading1"/>
        <w:ind w:left="137"/>
        <w:rPr>
          <w:rFonts w:ascii="DM Sans" w:hAnsi="DM Sans"/>
        </w:rPr>
      </w:pPr>
      <w:bookmarkStart w:id="10" w:name="_Toc11104"/>
      <w:r w:rsidRPr="00E33D0A">
        <w:rPr>
          <w:rFonts w:ascii="DM Sans" w:hAnsi="DM Sans"/>
        </w:rPr>
        <w:lastRenderedPageBreak/>
        <w:t xml:space="preserve">11. Information Sharing </w:t>
      </w:r>
      <w:bookmarkEnd w:id="10"/>
    </w:p>
    <w:p w14:paraId="4981FA81" w14:textId="77777777" w:rsidR="00F215F3" w:rsidRPr="00E33D0A" w:rsidRDefault="007335A4">
      <w:pPr>
        <w:spacing w:after="0" w:line="259" w:lineRule="auto"/>
        <w:ind w:left="1066" w:firstLine="0"/>
        <w:jc w:val="left"/>
        <w:rPr>
          <w:rFonts w:ascii="DM Sans" w:hAnsi="DM Sans"/>
        </w:rPr>
      </w:pPr>
      <w:r w:rsidRPr="00E33D0A">
        <w:rPr>
          <w:rFonts w:ascii="DM Sans" w:eastAsia="Calibri" w:hAnsi="DM Sans" w:cs="Calibri"/>
          <w:sz w:val="22"/>
        </w:rPr>
        <w:t xml:space="preserve"> </w:t>
      </w:r>
    </w:p>
    <w:p w14:paraId="1A73F8EA" w14:textId="77777777" w:rsidR="00F215F3" w:rsidRPr="00E33D0A" w:rsidRDefault="007335A4">
      <w:pPr>
        <w:ind w:left="716"/>
        <w:rPr>
          <w:rFonts w:ascii="DM Sans" w:hAnsi="DM Sans"/>
        </w:rPr>
      </w:pPr>
      <w:r w:rsidRPr="00E33D0A">
        <w:rPr>
          <w:rFonts w:ascii="DM Sans" w:hAnsi="DM Sans"/>
        </w:rPr>
        <w:t xml:space="preserve"> Although processing of Personal Data must always be fair and lawful, data protection should not be perceived as a barrier to effective inter-agency information sharing. There are many situations where information can, and indeed, must be shared, for example, to protect individuals. Advice on information sharing can be obtained at any time from the Data Protection Officer.  </w:t>
      </w:r>
    </w:p>
    <w:p w14:paraId="6E20D883" w14:textId="77777777" w:rsidR="00F215F3" w:rsidRPr="00E33D0A" w:rsidRDefault="007335A4">
      <w:pPr>
        <w:spacing w:after="334" w:line="259" w:lineRule="auto"/>
        <w:ind w:left="716"/>
        <w:rPr>
          <w:rFonts w:ascii="DM Sans" w:hAnsi="DM Sans"/>
        </w:rPr>
      </w:pPr>
      <w:r w:rsidRPr="00E33D0A">
        <w:rPr>
          <w:rFonts w:ascii="DM Sans" w:hAnsi="DM Sans"/>
        </w:rPr>
        <w:t xml:space="preserve">Consideration should, however, be given to the following: </w:t>
      </w:r>
    </w:p>
    <w:p w14:paraId="7D1EF992" w14:textId="77777777" w:rsidR="00F215F3" w:rsidRPr="00E33D0A" w:rsidRDefault="007335A4">
      <w:pPr>
        <w:numPr>
          <w:ilvl w:val="0"/>
          <w:numId w:val="5"/>
        </w:numPr>
        <w:spacing w:after="153" w:line="259" w:lineRule="auto"/>
        <w:ind w:hanging="360"/>
        <w:rPr>
          <w:rFonts w:ascii="DM Sans" w:hAnsi="DM Sans"/>
        </w:rPr>
      </w:pPr>
      <w:r w:rsidRPr="00E33D0A">
        <w:rPr>
          <w:rFonts w:ascii="DM Sans" w:hAnsi="DM Sans"/>
        </w:rPr>
        <w:t xml:space="preserve">What information needs to be shared? </w:t>
      </w:r>
    </w:p>
    <w:p w14:paraId="28594A1B" w14:textId="77777777" w:rsidR="00F215F3" w:rsidRPr="00E33D0A" w:rsidRDefault="007335A4">
      <w:pPr>
        <w:numPr>
          <w:ilvl w:val="0"/>
          <w:numId w:val="5"/>
        </w:numPr>
        <w:spacing w:after="156" w:line="259" w:lineRule="auto"/>
        <w:ind w:hanging="360"/>
        <w:rPr>
          <w:rFonts w:ascii="DM Sans" w:hAnsi="DM Sans"/>
        </w:rPr>
      </w:pPr>
      <w:r w:rsidRPr="00E33D0A">
        <w:rPr>
          <w:rFonts w:ascii="DM Sans" w:hAnsi="DM Sans"/>
        </w:rPr>
        <w:t xml:space="preserve">With whom? </w:t>
      </w:r>
    </w:p>
    <w:p w14:paraId="047CAF3A" w14:textId="77777777" w:rsidR="00F215F3" w:rsidRPr="00E33D0A" w:rsidRDefault="007335A4">
      <w:pPr>
        <w:numPr>
          <w:ilvl w:val="0"/>
          <w:numId w:val="5"/>
        </w:numPr>
        <w:spacing w:after="156" w:line="259" w:lineRule="auto"/>
        <w:ind w:hanging="360"/>
        <w:rPr>
          <w:rFonts w:ascii="DM Sans" w:hAnsi="DM Sans"/>
        </w:rPr>
      </w:pPr>
      <w:r w:rsidRPr="00E33D0A">
        <w:rPr>
          <w:rFonts w:ascii="DM Sans" w:hAnsi="DM Sans"/>
        </w:rPr>
        <w:t xml:space="preserve">Why? </w:t>
      </w:r>
    </w:p>
    <w:p w14:paraId="3E5AE723" w14:textId="77777777" w:rsidR="00F215F3" w:rsidRPr="00E33D0A" w:rsidRDefault="007335A4">
      <w:pPr>
        <w:numPr>
          <w:ilvl w:val="0"/>
          <w:numId w:val="5"/>
        </w:numPr>
        <w:spacing w:after="150" w:line="259" w:lineRule="auto"/>
        <w:ind w:hanging="360"/>
        <w:rPr>
          <w:rFonts w:ascii="DM Sans" w:hAnsi="DM Sans"/>
        </w:rPr>
      </w:pPr>
      <w:r w:rsidRPr="00E33D0A">
        <w:rPr>
          <w:rFonts w:ascii="DM Sans" w:hAnsi="DM Sans"/>
        </w:rPr>
        <w:t xml:space="preserve">How? </w:t>
      </w:r>
    </w:p>
    <w:p w14:paraId="406203DB" w14:textId="77777777" w:rsidR="00F215F3" w:rsidRPr="00E33D0A" w:rsidRDefault="007335A4">
      <w:pPr>
        <w:numPr>
          <w:ilvl w:val="0"/>
          <w:numId w:val="5"/>
        </w:numPr>
        <w:spacing w:after="150" w:line="259" w:lineRule="auto"/>
        <w:ind w:hanging="360"/>
        <w:rPr>
          <w:rFonts w:ascii="DM Sans" w:hAnsi="DM Sans"/>
        </w:rPr>
      </w:pPr>
      <w:r w:rsidRPr="00E33D0A">
        <w:rPr>
          <w:rFonts w:ascii="DM Sans" w:hAnsi="DM Sans"/>
        </w:rPr>
        <w:t xml:space="preserve">What are the risks of not sharing the information? </w:t>
      </w:r>
    </w:p>
    <w:p w14:paraId="0B3AAFBE" w14:textId="77777777" w:rsidR="00F215F3" w:rsidRPr="00E33D0A" w:rsidRDefault="007335A4">
      <w:pPr>
        <w:numPr>
          <w:ilvl w:val="0"/>
          <w:numId w:val="5"/>
        </w:numPr>
        <w:spacing w:line="242" w:lineRule="auto"/>
        <w:ind w:hanging="360"/>
        <w:rPr>
          <w:rFonts w:ascii="DM Sans" w:hAnsi="DM Sans"/>
        </w:rPr>
      </w:pPr>
      <w:r w:rsidRPr="00E33D0A">
        <w:rPr>
          <w:rFonts w:ascii="DM Sans" w:hAnsi="DM Sans"/>
        </w:rPr>
        <w:t>Could the same aim be achieved without sharing the data or by anonymising it?</w:t>
      </w:r>
      <w:r w:rsidRPr="00E33D0A">
        <w:rPr>
          <w:rFonts w:ascii="DM Sans" w:hAnsi="DM Sans"/>
          <w:b/>
        </w:rPr>
        <w:t xml:space="preserve"> </w:t>
      </w:r>
    </w:p>
    <w:p w14:paraId="6574D4ED" w14:textId="77777777" w:rsidR="00F215F3" w:rsidRPr="00E33D0A" w:rsidRDefault="007335A4">
      <w:pPr>
        <w:spacing w:after="218" w:line="259" w:lineRule="auto"/>
        <w:ind w:left="1426" w:firstLine="0"/>
        <w:jc w:val="left"/>
        <w:rPr>
          <w:rFonts w:ascii="DM Sans" w:hAnsi="DM Sans"/>
        </w:rPr>
      </w:pPr>
      <w:r w:rsidRPr="00E33D0A">
        <w:rPr>
          <w:rFonts w:ascii="DM Sans" w:hAnsi="DM Sans"/>
          <w:b/>
        </w:rPr>
        <w:t xml:space="preserve"> </w:t>
      </w:r>
    </w:p>
    <w:p w14:paraId="4E197E2F" w14:textId="77777777" w:rsidR="00F215F3" w:rsidRPr="00E33D0A" w:rsidRDefault="007335A4">
      <w:pPr>
        <w:pStyle w:val="Heading1"/>
        <w:tabs>
          <w:tab w:val="center" w:pos="3429"/>
        </w:tabs>
        <w:ind w:left="0" w:firstLine="0"/>
        <w:rPr>
          <w:rFonts w:ascii="DM Sans" w:hAnsi="DM Sans"/>
        </w:rPr>
      </w:pPr>
      <w:bookmarkStart w:id="11" w:name="_Toc11105"/>
      <w:r w:rsidRPr="00E33D0A">
        <w:rPr>
          <w:rFonts w:ascii="DM Sans" w:hAnsi="DM Sans"/>
        </w:rPr>
        <w:t xml:space="preserve">12. </w:t>
      </w:r>
      <w:r w:rsidRPr="00E33D0A">
        <w:rPr>
          <w:rFonts w:ascii="DM Sans" w:hAnsi="DM Sans"/>
        </w:rPr>
        <w:tab/>
        <w:t xml:space="preserve">Data Protection Impact Assessments (DPIAs) </w:t>
      </w:r>
      <w:bookmarkEnd w:id="11"/>
    </w:p>
    <w:p w14:paraId="430AB51B" w14:textId="77777777" w:rsidR="00F215F3" w:rsidRPr="00E33D0A" w:rsidRDefault="007335A4">
      <w:pPr>
        <w:spacing w:after="235" w:line="259" w:lineRule="auto"/>
        <w:ind w:left="1066" w:firstLine="0"/>
        <w:jc w:val="left"/>
        <w:rPr>
          <w:rFonts w:ascii="DM Sans" w:hAnsi="DM Sans"/>
        </w:rPr>
      </w:pPr>
      <w:r w:rsidRPr="00E33D0A">
        <w:rPr>
          <w:rFonts w:ascii="DM Sans" w:eastAsia="Calibri" w:hAnsi="DM Sans" w:cs="Calibri"/>
          <w:sz w:val="22"/>
        </w:rPr>
        <w:t xml:space="preserve"> </w:t>
      </w:r>
    </w:p>
    <w:p w14:paraId="0CD29318" w14:textId="77777777" w:rsidR="00F215F3" w:rsidRPr="00E33D0A" w:rsidRDefault="007335A4">
      <w:pPr>
        <w:spacing w:after="128"/>
        <w:ind w:left="847" w:hanging="720"/>
        <w:rPr>
          <w:rFonts w:ascii="DM Sans" w:hAnsi="DM Sans"/>
        </w:rPr>
      </w:pPr>
      <w:r w:rsidRPr="00E33D0A">
        <w:rPr>
          <w:rFonts w:ascii="DM Sans" w:hAnsi="DM Sans"/>
        </w:rPr>
        <w:t xml:space="preserve">12.1 DPIAs are carried out for any new initiatives or changes of business practice involving Personal Data. Its purpose is to: </w:t>
      </w:r>
    </w:p>
    <w:p w14:paraId="0561C1BC" w14:textId="77777777" w:rsidR="00F215F3" w:rsidRPr="00E33D0A" w:rsidRDefault="007335A4">
      <w:pPr>
        <w:numPr>
          <w:ilvl w:val="0"/>
          <w:numId w:val="6"/>
        </w:numPr>
        <w:spacing w:line="259" w:lineRule="auto"/>
        <w:ind w:hanging="348"/>
        <w:rPr>
          <w:rFonts w:ascii="DM Sans" w:hAnsi="DM Sans"/>
        </w:rPr>
      </w:pPr>
      <w:r w:rsidRPr="00E33D0A">
        <w:rPr>
          <w:rFonts w:ascii="DM Sans" w:hAnsi="DM Sans"/>
        </w:rPr>
        <w:t xml:space="preserve">Identify any potential and likely impact on privacy; and </w:t>
      </w:r>
    </w:p>
    <w:p w14:paraId="1251FDC0" w14:textId="77777777" w:rsidR="00F215F3" w:rsidRPr="00E33D0A" w:rsidRDefault="007335A4">
      <w:pPr>
        <w:numPr>
          <w:ilvl w:val="0"/>
          <w:numId w:val="6"/>
        </w:numPr>
        <w:spacing w:line="259" w:lineRule="auto"/>
        <w:ind w:hanging="348"/>
        <w:rPr>
          <w:rFonts w:ascii="DM Sans" w:hAnsi="DM Sans"/>
        </w:rPr>
      </w:pPr>
      <w:r w:rsidRPr="00E33D0A">
        <w:rPr>
          <w:rFonts w:ascii="DM Sans" w:hAnsi="DM Sans"/>
        </w:rPr>
        <w:t xml:space="preserve">Minimise and manage the identified impact and privacy risks. </w:t>
      </w:r>
    </w:p>
    <w:p w14:paraId="6E8067EB" w14:textId="16AE6981" w:rsidR="00F215F3" w:rsidRPr="00E33D0A" w:rsidRDefault="007335A4">
      <w:pPr>
        <w:numPr>
          <w:ilvl w:val="1"/>
          <w:numId w:val="7"/>
        </w:numPr>
        <w:spacing w:after="113"/>
        <w:ind w:hanging="720"/>
        <w:rPr>
          <w:rFonts w:ascii="DM Sans" w:hAnsi="DM Sans"/>
        </w:rPr>
      </w:pPr>
      <w:r w:rsidRPr="00E33D0A">
        <w:rPr>
          <w:rFonts w:ascii="DM Sans" w:hAnsi="DM Sans"/>
        </w:rPr>
        <w:t xml:space="preserve">Under GDPR, DPIAs replace PIAs and makes them mandatory, rather than just good practice.  This is a process which enables </w:t>
      </w:r>
      <w:proofErr w:type="spellStart"/>
      <w:r w:rsidRPr="00E33D0A">
        <w:rPr>
          <w:rFonts w:ascii="DM Sans" w:hAnsi="DM Sans"/>
        </w:rPr>
        <w:t>OneRen</w:t>
      </w:r>
      <w:proofErr w:type="spellEnd"/>
      <w:r w:rsidRPr="00E33D0A">
        <w:rPr>
          <w:rFonts w:ascii="DM Sans" w:hAnsi="DM Sans"/>
        </w:rPr>
        <w:t xml:space="preserve"> to address the potential privacy risk and impact from the collection, use and disclosure of Personal Data </w:t>
      </w:r>
      <w:proofErr w:type="gramStart"/>
      <w:r w:rsidRPr="00E33D0A">
        <w:rPr>
          <w:rFonts w:ascii="DM Sans" w:hAnsi="DM Sans"/>
        </w:rPr>
        <w:t>as a result of</w:t>
      </w:r>
      <w:proofErr w:type="gramEnd"/>
      <w:r w:rsidRPr="00E33D0A">
        <w:rPr>
          <w:rFonts w:ascii="DM Sans" w:hAnsi="DM Sans"/>
        </w:rPr>
        <w:t xml:space="preserve"> new initiatives and to ensure means are in place </w:t>
      </w:r>
      <w:r w:rsidRPr="00E33D0A">
        <w:rPr>
          <w:rFonts w:ascii="DM Sans" w:hAnsi="DM Sans"/>
        </w:rPr>
        <w:lastRenderedPageBreak/>
        <w:t xml:space="preserve">to make sure data protection compliance and privacy concerns are addressed appropriately. </w:t>
      </w:r>
    </w:p>
    <w:p w14:paraId="4F1F92EA" w14:textId="77777777" w:rsidR="00F215F3" w:rsidRPr="00E33D0A" w:rsidRDefault="007335A4">
      <w:pPr>
        <w:numPr>
          <w:ilvl w:val="1"/>
          <w:numId w:val="7"/>
        </w:numPr>
        <w:spacing w:after="111"/>
        <w:ind w:hanging="720"/>
        <w:rPr>
          <w:rFonts w:ascii="DM Sans" w:hAnsi="DM Sans"/>
        </w:rPr>
      </w:pPr>
      <w:r w:rsidRPr="00E33D0A">
        <w:rPr>
          <w:rFonts w:ascii="DM Sans" w:hAnsi="DM Sans"/>
        </w:rPr>
        <w:t xml:space="preserve">Advice on and assistance with carrying out DPIAs can be obtained from the Data Protection Officer. </w:t>
      </w:r>
    </w:p>
    <w:p w14:paraId="0953EE42" w14:textId="77777777" w:rsidR="00F215F3" w:rsidRPr="00E33D0A" w:rsidRDefault="007335A4">
      <w:pPr>
        <w:spacing w:after="0" w:line="259" w:lineRule="auto"/>
        <w:ind w:left="142" w:firstLine="0"/>
        <w:jc w:val="left"/>
        <w:rPr>
          <w:rFonts w:ascii="DM Sans" w:hAnsi="DM Sans"/>
        </w:rPr>
      </w:pPr>
      <w:r w:rsidRPr="00E33D0A">
        <w:rPr>
          <w:rFonts w:ascii="DM Sans" w:hAnsi="DM Sans"/>
        </w:rPr>
        <w:t xml:space="preserve"> </w:t>
      </w:r>
    </w:p>
    <w:p w14:paraId="73E805E2" w14:textId="77777777" w:rsidR="00F215F3" w:rsidRPr="00E33D0A" w:rsidRDefault="007335A4">
      <w:pPr>
        <w:pStyle w:val="Heading1"/>
        <w:tabs>
          <w:tab w:val="center" w:pos="2865"/>
        </w:tabs>
        <w:ind w:left="0" w:firstLine="0"/>
        <w:rPr>
          <w:rFonts w:ascii="DM Sans" w:hAnsi="DM Sans"/>
        </w:rPr>
      </w:pPr>
      <w:bookmarkStart w:id="12" w:name="_Toc11106"/>
      <w:r w:rsidRPr="00E33D0A">
        <w:rPr>
          <w:rFonts w:ascii="DM Sans" w:hAnsi="DM Sans"/>
        </w:rPr>
        <w:t xml:space="preserve">13. </w:t>
      </w:r>
      <w:r w:rsidRPr="00E33D0A">
        <w:rPr>
          <w:rFonts w:ascii="DM Sans" w:hAnsi="DM Sans"/>
        </w:rPr>
        <w:tab/>
        <w:t xml:space="preserve">Relationship with Other Legislation  </w:t>
      </w:r>
      <w:bookmarkEnd w:id="12"/>
    </w:p>
    <w:p w14:paraId="273699E0" w14:textId="77777777" w:rsidR="00F215F3" w:rsidRPr="00E33D0A" w:rsidRDefault="007335A4">
      <w:pPr>
        <w:spacing w:after="235" w:line="259" w:lineRule="auto"/>
        <w:ind w:left="1066" w:firstLine="0"/>
        <w:jc w:val="left"/>
        <w:rPr>
          <w:rFonts w:ascii="DM Sans" w:hAnsi="DM Sans"/>
        </w:rPr>
      </w:pPr>
      <w:r w:rsidRPr="00E33D0A">
        <w:rPr>
          <w:rFonts w:ascii="DM Sans" w:eastAsia="Calibri" w:hAnsi="DM Sans" w:cs="Calibri"/>
          <w:color w:val="17365D"/>
          <w:sz w:val="22"/>
        </w:rPr>
        <w:t xml:space="preserve"> </w:t>
      </w:r>
    </w:p>
    <w:p w14:paraId="74B9FA11" w14:textId="77777777" w:rsidR="00F215F3" w:rsidRPr="00E33D0A" w:rsidRDefault="007335A4">
      <w:pPr>
        <w:pStyle w:val="Heading4"/>
        <w:spacing w:after="316"/>
        <w:ind w:left="137"/>
        <w:rPr>
          <w:rFonts w:ascii="DM Sans" w:hAnsi="DM Sans"/>
        </w:rPr>
      </w:pPr>
      <w:r w:rsidRPr="00E33D0A">
        <w:rPr>
          <w:rFonts w:ascii="DM Sans" w:hAnsi="DM Sans"/>
          <w:b w:val="0"/>
        </w:rPr>
        <w:t xml:space="preserve">13.1 </w:t>
      </w:r>
      <w:r w:rsidRPr="00E33D0A">
        <w:rPr>
          <w:rFonts w:ascii="DM Sans" w:hAnsi="DM Sans"/>
        </w:rPr>
        <w:t>Human Rights Act 1998</w:t>
      </w:r>
      <w:r w:rsidRPr="00E33D0A">
        <w:rPr>
          <w:rFonts w:ascii="DM Sans" w:hAnsi="DM Sans"/>
          <w:b w:val="0"/>
        </w:rPr>
        <w:t xml:space="preserve"> </w:t>
      </w:r>
    </w:p>
    <w:p w14:paraId="1DBB5A42" w14:textId="22C678BC" w:rsidR="00F215F3" w:rsidRPr="00E33D0A" w:rsidRDefault="007335A4">
      <w:pPr>
        <w:ind w:left="872"/>
        <w:rPr>
          <w:rFonts w:ascii="DM Sans" w:hAnsi="DM Sans"/>
        </w:rPr>
      </w:pPr>
      <w:r w:rsidRPr="00E33D0A">
        <w:rPr>
          <w:rFonts w:ascii="DM Sans" w:hAnsi="DM Sans"/>
        </w:rPr>
        <w:t xml:space="preserve">Public authorities, such as </w:t>
      </w:r>
      <w:proofErr w:type="spellStart"/>
      <w:r w:rsidRPr="00E33D0A">
        <w:rPr>
          <w:rFonts w:ascii="DM Sans" w:hAnsi="DM Sans"/>
        </w:rPr>
        <w:t>OneRen</w:t>
      </w:r>
      <w:proofErr w:type="spellEnd"/>
      <w:r w:rsidRPr="00E33D0A">
        <w:rPr>
          <w:rFonts w:ascii="DM Sans" w:hAnsi="DM Sans"/>
        </w:rPr>
        <w:t xml:space="preserve">, must comply with the Human Rights Act 1998 (“HRA”) in the performance of their functions. Section 6 HRA obliges public authorities to act in a manner which is compatible with the rights contained in the European Convention of Human Rights (“ECHR”).  Article 8 ECHR affords everyone the right to respect for private and family life, including home and correspondence. Although this right is not absolute, any interference must be justified on the basis that it is lawful, necessary to pursue a legitimate aim and proportionate. This means that the interference should not be greater than is necessary to achieve the legitimate aim.  </w:t>
      </w:r>
    </w:p>
    <w:p w14:paraId="37826806" w14:textId="6727D17D" w:rsidR="00F215F3" w:rsidRPr="00E33D0A" w:rsidRDefault="007335A4">
      <w:pPr>
        <w:spacing w:after="199" w:line="361" w:lineRule="auto"/>
        <w:ind w:left="862" w:hanging="12"/>
        <w:jc w:val="left"/>
        <w:rPr>
          <w:rFonts w:ascii="DM Sans" w:hAnsi="DM Sans"/>
        </w:rPr>
      </w:pPr>
      <w:r w:rsidRPr="00E33D0A">
        <w:rPr>
          <w:rFonts w:ascii="DM Sans" w:hAnsi="DM Sans"/>
        </w:rPr>
        <w:t xml:space="preserve">HRA is therefore a consideration when considering whether there is a justification for sharing information. Whilst data protection compliance may render an interference lawful, </w:t>
      </w:r>
      <w:proofErr w:type="spellStart"/>
      <w:r w:rsidRPr="00E33D0A">
        <w:rPr>
          <w:rFonts w:ascii="DM Sans" w:hAnsi="DM Sans"/>
        </w:rPr>
        <w:t>OneRen</w:t>
      </w:r>
      <w:proofErr w:type="spellEnd"/>
      <w:r w:rsidRPr="00E33D0A">
        <w:rPr>
          <w:rFonts w:ascii="DM Sans" w:hAnsi="DM Sans"/>
        </w:rPr>
        <w:t xml:space="preserve"> must also consider whether information sharing exercises are necessary in the public interest or whether the same ends can be achieved by a less intrusive means before an interference with Article 8 privacy rights can be justified. If there is a less intrusive alternative, the interference will be disproportionate.</w:t>
      </w:r>
      <w:r w:rsidRPr="00E33D0A">
        <w:rPr>
          <w:rFonts w:ascii="DM Sans" w:hAnsi="DM Sans"/>
          <w:b/>
        </w:rPr>
        <w:t xml:space="preserve"> </w:t>
      </w:r>
    </w:p>
    <w:p w14:paraId="20DD840D" w14:textId="77777777" w:rsidR="00F215F3" w:rsidRPr="00E33D0A" w:rsidRDefault="007335A4">
      <w:pPr>
        <w:pStyle w:val="Heading4"/>
        <w:spacing w:after="314"/>
        <w:ind w:left="137"/>
        <w:rPr>
          <w:rFonts w:ascii="DM Sans" w:hAnsi="DM Sans"/>
        </w:rPr>
      </w:pPr>
      <w:proofErr w:type="gramStart"/>
      <w:r w:rsidRPr="00E33D0A">
        <w:rPr>
          <w:rFonts w:ascii="DM Sans" w:hAnsi="DM Sans"/>
          <w:b w:val="0"/>
        </w:rPr>
        <w:t xml:space="preserve">13.2  </w:t>
      </w:r>
      <w:r w:rsidRPr="00E33D0A">
        <w:rPr>
          <w:rFonts w:ascii="DM Sans" w:hAnsi="DM Sans"/>
        </w:rPr>
        <w:t>Freedom</w:t>
      </w:r>
      <w:proofErr w:type="gramEnd"/>
      <w:r w:rsidRPr="00E33D0A">
        <w:rPr>
          <w:rFonts w:ascii="DM Sans" w:hAnsi="DM Sans"/>
        </w:rPr>
        <w:t xml:space="preserve"> of Information (Scotland) Act 2002 </w:t>
      </w:r>
    </w:p>
    <w:p w14:paraId="6D1FA057" w14:textId="00F7E39A" w:rsidR="00F215F3" w:rsidRPr="00E33D0A" w:rsidRDefault="007335A4">
      <w:pPr>
        <w:ind w:left="861" w:hanging="566"/>
        <w:rPr>
          <w:rFonts w:ascii="DM Sans" w:hAnsi="DM Sans"/>
        </w:rPr>
      </w:pPr>
      <w:r w:rsidRPr="00E33D0A">
        <w:rPr>
          <w:rFonts w:ascii="DM Sans" w:hAnsi="DM Sans"/>
        </w:rPr>
        <w:t xml:space="preserve">  The interface between the data protection and the Freedom of Information (Scotland) Act 2002 (“FOISA”) is complex. FOISA obliges </w:t>
      </w:r>
      <w:proofErr w:type="spellStart"/>
      <w:r w:rsidRPr="00E33D0A">
        <w:rPr>
          <w:rFonts w:ascii="DM Sans" w:hAnsi="DM Sans"/>
        </w:rPr>
        <w:t>OneRen</w:t>
      </w:r>
      <w:proofErr w:type="spellEnd"/>
      <w:r w:rsidRPr="00E33D0A">
        <w:rPr>
          <w:rFonts w:ascii="DM Sans" w:hAnsi="DM Sans"/>
        </w:rPr>
        <w:t xml:space="preserve"> to be </w:t>
      </w:r>
      <w:r w:rsidRPr="00E33D0A">
        <w:rPr>
          <w:rFonts w:ascii="DM Sans" w:hAnsi="DM Sans"/>
        </w:rPr>
        <w:lastRenderedPageBreak/>
        <w:t xml:space="preserve">open and transparent, whereas data protection and HRA protect people’s information and personal privacy. Although FOISA provides the public with a right of access to all information held, unless this is covered by one of </w:t>
      </w:r>
      <w:proofErr w:type="gramStart"/>
      <w:r w:rsidRPr="00E33D0A">
        <w:rPr>
          <w:rFonts w:ascii="DM Sans" w:hAnsi="DM Sans"/>
        </w:rPr>
        <w:t>a number of</w:t>
      </w:r>
      <w:proofErr w:type="gramEnd"/>
      <w:r w:rsidRPr="00E33D0A">
        <w:rPr>
          <w:rFonts w:ascii="DM Sans" w:hAnsi="DM Sans"/>
        </w:rPr>
        <w:t xml:space="preserve"> </w:t>
      </w:r>
      <w:proofErr w:type="spellStart"/>
      <w:r w:rsidRPr="00E33D0A">
        <w:rPr>
          <w:rFonts w:ascii="DM Sans" w:hAnsi="DM Sans"/>
        </w:rPr>
        <w:t>faiOneReny</w:t>
      </w:r>
      <w:proofErr w:type="spellEnd"/>
      <w:r w:rsidRPr="00E33D0A">
        <w:rPr>
          <w:rFonts w:ascii="DM Sans" w:hAnsi="DM Sans"/>
        </w:rPr>
        <w:t xml:space="preserve"> narrow exemptions, there is an absolute exemption from disclosure for information, disclosure of which would breach the data protection principles. Further information on the Personal Data exemption under FOISA and how to deal with freedom of information requests without breaching data protection, can be obtained at any time from the Data Protection Officer.</w:t>
      </w:r>
      <w:r w:rsidRPr="00E33D0A">
        <w:rPr>
          <w:rFonts w:ascii="DM Sans" w:hAnsi="DM Sans"/>
          <w:b/>
        </w:rPr>
        <w:t xml:space="preserve"> </w:t>
      </w:r>
    </w:p>
    <w:p w14:paraId="71571D97" w14:textId="77777777" w:rsidR="00F215F3" w:rsidRPr="00E33D0A" w:rsidRDefault="007335A4">
      <w:pPr>
        <w:pStyle w:val="Heading1"/>
        <w:tabs>
          <w:tab w:val="center" w:pos="1257"/>
        </w:tabs>
        <w:ind w:left="0" w:firstLine="0"/>
        <w:rPr>
          <w:rFonts w:ascii="DM Sans" w:hAnsi="DM Sans"/>
        </w:rPr>
      </w:pPr>
      <w:bookmarkStart w:id="13" w:name="_Toc11107"/>
      <w:r w:rsidRPr="00E33D0A">
        <w:rPr>
          <w:rFonts w:ascii="DM Sans" w:hAnsi="DM Sans"/>
        </w:rPr>
        <w:t xml:space="preserve">14. </w:t>
      </w:r>
      <w:r w:rsidRPr="00E33D0A">
        <w:rPr>
          <w:rFonts w:ascii="DM Sans" w:hAnsi="DM Sans"/>
        </w:rPr>
        <w:tab/>
        <w:t xml:space="preserve">Breach </w:t>
      </w:r>
      <w:bookmarkEnd w:id="13"/>
    </w:p>
    <w:p w14:paraId="361730F4" w14:textId="77777777" w:rsidR="00F215F3" w:rsidRPr="00E33D0A" w:rsidRDefault="007335A4">
      <w:pPr>
        <w:spacing w:after="235" w:line="259" w:lineRule="auto"/>
        <w:ind w:left="1066" w:firstLine="0"/>
        <w:jc w:val="left"/>
        <w:rPr>
          <w:rFonts w:ascii="DM Sans" w:hAnsi="DM Sans"/>
        </w:rPr>
      </w:pPr>
      <w:r w:rsidRPr="00E33D0A">
        <w:rPr>
          <w:rFonts w:ascii="DM Sans" w:eastAsia="Calibri" w:hAnsi="DM Sans" w:cs="Calibri"/>
          <w:sz w:val="22"/>
        </w:rPr>
        <w:t xml:space="preserve"> </w:t>
      </w:r>
    </w:p>
    <w:p w14:paraId="32BDC74D" w14:textId="77777777" w:rsidR="00F215F3" w:rsidRPr="00E33D0A" w:rsidRDefault="007335A4">
      <w:pPr>
        <w:ind w:left="847" w:hanging="720"/>
        <w:rPr>
          <w:rFonts w:ascii="DM Sans" w:hAnsi="DM Sans"/>
        </w:rPr>
      </w:pPr>
      <w:proofErr w:type="gramStart"/>
      <w:r w:rsidRPr="00E33D0A">
        <w:rPr>
          <w:rFonts w:ascii="DM Sans" w:hAnsi="DM Sans"/>
        </w:rPr>
        <w:t>14.1  Breach</w:t>
      </w:r>
      <w:proofErr w:type="gramEnd"/>
      <w:r w:rsidRPr="00E33D0A">
        <w:rPr>
          <w:rFonts w:ascii="DM Sans" w:hAnsi="DM Sans"/>
        </w:rPr>
        <w:t xml:space="preserve"> of this policy may be regarded as a serious act of misconduct and may lead to disciplinary action. Employees must therefore make every effort to ensure that they understand their responsibilities under this policy.  </w:t>
      </w:r>
    </w:p>
    <w:p w14:paraId="35939377" w14:textId="71F97F1B" w:rsidR="00F215F3" w:rsidRPr="00E33D0A" w:rsidRDefault="007335A4">
      <w:pPr>
        <w:spacing w:after="231"/>
        <w:ind w:left="847" w:hanging="720"/>
        <w:rPr>
          <w:rFonts w:ascii="DM Sans" w:hAnsi="DM Sans"/>
        </w:rPr>
      </w:pPr>
      <w:proofErr w:type="gramStart"/>
      <w:r w:rsidRPr="00E33D0A">
        <w:rPr>
          <w:rFonts w:ascii="DM Sans" w:hAnsi="DM Sans"/>
        </w:rPr>
        <w:t>14.2  It</w:t>
      </w:r>
      <w:proofErr w:type="gramEnd"/>
      <w:r w:rsidRPr="00E33D0A">
        <w:rPr>
          <w:rFonts w:ascii="DM Sans" w:hAnsi="DM Sans"/>
        </w:rPr>
        <w:t xml:space="preserve"> is a criminal offence under the GDPR to knowingly or recklessly obtain, disclose or procure Personal Data without the consent of the Controller. </w:t>
      </w:r>
      <w:proofErr w:type="spellStart"/>
      <w:r w:rsidRPr="00E33D0A">
        <w:rPr>
          <w:rFonts w:ascii="DM Sans" w:hAnsi="DM Sans"/>
        </w:rPr>
        <w:t>OneRen</w:t>
      </w:r>
      <w:proofErr w:type="spellEnd"/>
      <w:r w:rsidRPr="00E33D0A">
        <w:rPr>
          <w:rFonts w:ascii="DM Sans" w:hAnsi="DM Sans"/>
        </w:rPr>
        <w:t xml:space="preserve"> reserves the right to report any such offence to the Police, as well as the Information Commissioner. </w:t>
      </w:r>
    </w:p>
    <w:p w14:paraId="798D026F" w14:textId="77777777" w:rsidR="00F215F3" w:rsidRPr="00E33D0A" w:rsidRDefault="007335A4">
      <w:pPr>
        <w:pStyle w:val="Heading1"/>
        <w:ind w:left="293"/>
        <w:rPr>
          <w:rFonts w:ascii="DM Sans" w:hAnsi="DM Sans"/>
        </w:rPr>
      </w:pPr>
      <w:bookmarkStart w:id="14" w:name="_Toc11108"/>
      <w:r w:rsidRPr="00E33D0A">
        <w:rPr>
          <w:rFonts w:ascii="DM Sans" w:hAnsi="DM Sans"/>
        </w:rPr>
        <w:t xml:space="preserve">15. Audit </w:t>
      </w:r>
      <w:bookmarkEnd w:id="14"/>
    </w:p>
    <w:p w14:paraId="31A36418" w14:textId="77777777" w:rsidR="00F215F3" w:rsidRPr="00E33D0A" w:rsidRDefault="007335A4">
      <w:pPr>
        <w:spacing w:after="0" w:line="259" w:lineRule="auto"/>
        <w:ind w:left="862" w:firstLine="0"/>
        <w:jc w:val="left"/>
        <w:rPr>
          <w:rFonts w:ascii="DM Sans" w:hAnsi="DM Sans"/>
        </w:rPr>
      </w:pPr>
      <w:r w:rsidRPr="00E33D0A">
        <w:rPr>
          <w:rFonts w:ascii="DM Sans" w:hAnsi="DM Sans"/>
        </w:rPr>
        <w:t xml:space="preserve"> </w:t>
      </w:r>
    </w:p>
    <w:p w14:paraId="6443CBA7" w14:textId="77777777" w:rsidR="00F215F3" w:rsidRPr="00E33D0A" w:rsidRDefault="007335A4">
      <w:pPr>
        <w:spacing w:after="233"/>
        <w:ind w:left="872"/>
        <w:rPr>
          <w:rFonts w:ascii="DM Sans" w:hAnsi="DM Sans"/>
        </w:rPr>
      </w:pPr>
      <w:r w:rsidRPr="00E33D0A">
        <w:rPr>
          <w:rFonts w:ascii="DM Sans" w:hAnsi="DM Sans"/>
        </w:rPr>
        <w:t xml:space="preserve">Data protection procedures are subject to routine internal and external audit and recommendations implemented accordingly. </w:t>
      </w:r>
    </w:p>
    <w:p w14:paraId="17E8A4D4" w14:textId="77777777" w:rsidR="00F215F3" w:rsidRPr="00E33D0A" w:rsidRDefault="007335A4">
      <w:pPr>
        <w:pStyle w:val="Heading1"/>
        <w:ind w:left="293"/>
        <w:rPr>
          <w:rFonts w:ascii="DM Sans" w:hAnsi="DM Sans"/>
        </w:rPr>
      </w:pPr>
      <w:bookmarkStart w:id="15" w:name="_Toc11109"/>
      <w:r w:rsidRPr="00E33D0A">
        <w:rPr>
          <w:rFonts w:ascii="DM Sans" w:hAnsi="DM Sans"/>
        </w:rPr>
        <w:t xml:space="preserve">16. Review </w:t>
      </w:r>
      <w:bookmarkEnd w:id="15"/>
    </w:p>
    <w:p w14:paraId="530826B7" w14:textId="77777777" w:rsidR="00F215F3" w:rsidRPr="00E33D0A" w:rsidRDefault="007335A4">
      <w:pPr>
        <w:spacing w:after="35" w:line="259" w:lineRule="auto"/>
        <w:ind w:left="1066" w:firstLine="0"/>
        <w:jc w:val="left"/>
        <w:rPr>
          <w:rFonts w:ascii="DM Sans" w:hAnsi="DM Sans"/>
        </w:rPr>
      </w:pPr>
      <w:r w:rsidRPr="00E33D0A">
        <w:rPr>
          <w:rFonts w:ascii="DM Sans" w:eastAsia="Calibri" w:hAnsi="DM Sans" w:cs="Calibri"/>
          <w:sz w:val="22"/>
        </w:rPr>
        <w:t xml:space="preserve"> </w:t>
      </w:r>
    </w:p>
    <w:p w14:paraId="7AC2222E" w14:textId="7CC88E0A" w:rsidR="00F215F3" w:rsidRPr="00E33D0A" w:rsidRDefault="007335A4">
      <w:pPr>
        <w:ind w:left="862" w:hanging="564"/>
        <w:rPr>
          <w:rFonts w:ascii="DM Sans" w:hAnsi="DM Sans"/>
        </w:rPr>
      </w:pPr>
      <w:r w:rsidRPr="00E33D0A">
        <w:rPr>
          <w:rFonts w:ascii="DM Sans" w:hAnsi="DM Sans"/>
        </w:rPr>
        <w:t xml:space="preserve">  This policy will be reviewed on a two-</w:t>
      </w:r>
      <w:proofErr w:type="spellStart"/>
      <w:r w:rsidRPr="00E33D0A">
        <w:rPr>
          <w:rFonts w:ascii="DM Sans" w:hAnsi="DM Sans"/>
        </w:rPr>
        <w:t>yeaOneReny</w:t>
      </w:r>
      <w:proofErr w:type="spellEnd"/>
      <w:r w:rsidRPr="00E33D0A">
        <w:rPr>
          <w:rFonts w:ascii="DM Sans" w:hAnsi="DM Sans"/>
        </w:rPr>
        <w:t xml:space="preserve"> basis, unless </w:t>
      </w:r>
      <w:proofErr w:type="spellStart"/>
      <w:r w:rsidRPr="00E33D0A">
        <w:rPr>
          <w:rFonts w:ascii="DM Sans" w:hAnsi="DM Sans"/>
        </w:rPr>
        <w:t>eaOneRenier</w:t>
      </w:r>
      <w:proofErr w:type="spellEnd"/>
      <w:r w:rsidRPr="00E33D0A">
        <w:rPr>
          <w:rFonts w:ascii="DM Sans" w:hAnsi="DM Sans"/>
        </w:rPr>
        <w:t xml:space="preserve"> review is required due to legislative changes. However, to ensure ongoing data protection compliance, any developments, significant cases, guidance </w:t>
      </w:r>
      <w:r w:rsidRPr="00E33D0A">
        <w:rPr>
          <w:rFonts w:ascii="DM Sans" w:hAnsi="DM Sans"/>
        </w:rPr>
        <w:lastRenderedPageBreak/>
        <w:t xml:space="preserve">from the ICO, or other lessons learned in this area, will be used to inform best practice. </w:t>
      </w:r>
    </w:p>
    <w:p w14:paraId="04A6278A" w14:textId="77777777" w:rsidR="00F215F3" w:rsidRPr="00E33D0A" w:rsidRDefault="007335A4">
      <w:pPr>
        <w:spacing w:after="0" w:line="259" w:lineRule="auto"/>
        <w:ind w:left="142" w:firstLine="0"/>
        <w:jc w:val="left"/>
        <w:rPr>
          <w:rFonts w:ascii="DM Sans" w:hAnsi="DM Sans"/>
        </w:rPr>
      </w:pPr>
      <w:r w:rsidRPr="00E33D0A">
        <w:rPr>
          <w:rFonts w:ascii="DM Sans" w:hAnsi="DM Sans"/>
        </w:rPr>
        <w:t xml:space="preserve"> </w:t>
      </w:r>
    </w:p>
    <w:sectPr w:rsidR="00F215F3" w:rsidRPr="00E33D0A">
      <w:pgSz w:w="11906" w:h="16838"/>
      <w:pgMar w:top="1440" w:right="1435" w:bottom="1522" w:left="12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BB"/>
    <w:multiLevelType w:val="multilevel"/>
    <w:tmpl w:val="D7CA0F14"/>
    <w:lvl w:ilvl="0">
      <w:start w:val="3"/>
      <w:numFmt w:val="decimal"/>
      <w:lvlText w:val="%1"/>
      <w:lvlJc w:val="left"/>
      <w:pPr>
        <w:ind w:left="36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start w:val="3"/>
      <w:numFmt w:val="decimal"/>
      <w:lvlRestart w:val="0"/>
      <w:lvlText w:val="%1.%2"/>
      <w:lvlJc w:val="left"/>
      <w:pPr>
        <w:ind w:left="100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abstractNum>
  <w:abstractNum w:abstractNumId="1" w15:restartNumberingAfterBreak="0">
    <w:nsid w:val="0FA602CE"/>
    <w:multiLevelType w:val="hybridMultilevel"/>
    <w:tmpl w:val="9034C382"/>
    <w:lvl w:ilvl="0" w:tplc="FC3C392E">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2FB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468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3819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0AA5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BAF5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BC5B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2428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20EF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0D6CD6"/>
    <w:multiLevelType w:val="hybridMultilevel"/>
    <w:tmpl w:val="20804CB8"/>
    <w:lvl w:ilvl="0" w:tplc="91F60862">
      <w:start w:val="1"/>
      <w:numFmt w:val="decimal"/>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47AA">
      <w:start w:val="1"/>
      <w:numFmt w:val="lowerLetter"/>
      <w:lvlText w:val="%2"/>
      <w:lvlJc w:val="left"/>
      <w:pPr>
        <w:ind w:left="2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281F2E">
      <w:start w:val="1"/>
      <w:numFmt w:val="lowerRoman"/>
      <w:lvlText w:val="%3"/>
      <w:lvlJc w:val="left"/>
      <w:pPr>
        <w:ind w:left="2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48588">
      <w:start w:val="1"/>
      <w:numFmt w:val="decimal"/>
      <w:lvlText w:val="%4"/>
      <w:lvlJc w:val="left"/>
      <w:pPr>
        <w:ind w:left="3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B61772">
      <w:start w:val="1"/>
      <w:numFmt w:val="lowerLetter"/>
      <w:lvlText w:val="%5"/>
      <w:lvlJc w:val="left"/>
      <w:pPr>
        <w:ind w:left="4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320DBC">
      <w:start w:val="1"/>
      <w:numFmt w:val="lowerRoman"/>
      <w:lvlText w:val="%6"/>
      <w:lvlJc w:val="left"/>
      <w:pPr>
        <w:ind w:left="5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3E7234">
      <w:start w:val="1"/>
      <w:numFmt w:val="decimal"/>
      <w:lvlText w:val="%7"/>
      <w:lvlJc w:val="left"/>
      <w:pPr>
        <w:ind w:left="5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DA44CE">
      <w:start w:val="1"/>
      <w:numFmt w:val="lowerLetter"/>
      <w:lvlText w:val="%8"/>
      <w:lvlJc w:val="left"/>
      <w:pPr>
        <w:ind w:left="6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723140">
      <w:start w:val="1"/>
      <w:numFmt w:val="lowerRoman"/>
      <w:lvlText w:val="%9"/>
      <w:lvlJc w:val="left"/>
      <w:pPr>
        <w:ind w:left="7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3E32A0"/>
    <w:multiLevelType w:val="hybridMultilevel"/>
    <w:tmpl w:val="BA1E9C32"/>
    <w:lvl w:ilvl="0" w:tplc="A01A7AAC">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4D31C">
      <w:start w:val="1"/>
      <w:numFmt w:val="bullet"/>
      <w:lvlText w:val="o"/>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2A7E80">
      <w:start w:val="1"/>
      <w:numFmt w:val="bullet"/>
      <w:lvlText w:val="▪"/>
      <w:lvlJc w:val="left"/>
      <w:pPr>
        <w:ind w:left="2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EC978">
      <w:start w:val="1"/>
      <w:numFmt w:val="bullet"/>
      <w:lvlText w:val="•"/>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6E100">
      <w:start w:val="1"/>
      <w:numFmt w:val="bullet"/>
      <w:lvlText w:val="o"/>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E07C24">
      <w:start w:val="1"/>
      <w:numFmt w:val="bullet"/>
      <w:lvlText w:val="▪"/>
      <w:lvlJc w:val="left"/>
      <w:pPr>
        <w:ind w:left="4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308BE2">
      <w:start w:val="1"/>
      <w:numFmt w:val="bullet"/>
      <w:lvlText w:val="•"/>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27B7C">
      <w:start w:val="1"/>
      <w:numFmt w:val="bullet"/>
      <w:lvlText w:val="o"/>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C653D2">
      <w:start w:val="1"/>
      <w:numFmt w:val="bullet"/>
      <w:lvlText w:val="▪"/>
      <w:lvlJc w:val="left"/>
      <w:pPr>
        <w:ind w:left="7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72010F"/>
    <w:multiLevelType w:val="multilevel"/>
    <w:tmpl w:val="7A4AEC5E"/>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940E53"/>
    <w:multiLevelType w:val="hybridMultilevel"/>
    <w:tmpl w:val="615C9498"/>
    <w:lvl w:ilvl="0" w:tplc="0D2211FA">
      <w:start w:val="1"/>
      <w:numFmt w:val="bullet"/>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A4A13A">
      <w:start w:val="1"/>
      <w:numFmt w:val="bullet"/>
      <w:lvlText w:val="o"/>
      <w:lvlJc w:val="left"/>
      <w:pPr>
        <w:ind w:left="2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5A6E7E">
      <w:start w:val="1"/>
      <w:numFmt w:val="bullet"/>
      <w:lvlText w:val="▪"/>
      <w:lvlJc w:val="left"/>
      <w:pPr>
        <w:ind w:left="2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E8A1C4">
      <w:start w:val="1"/>
      <w:numFmt w:val="bullet"/>
      <w:lvlText w:val="•"/>
      <w:lvlJc w:val="left"/>
      <w:pPr>
        <w:ind w:left="3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E8F00">
      <w:start w:val="1"/>
      <w:numFmt w:val="bullet"/>
      <w:lvlText w:val="o"/>
      <w:lvlJc w:val="left"/>
      <w:pPr>
        <w:ind w:left="4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42795A">
      <w:start w:val="1"/>
      <w:numFmt w:val="bullet"/>
      <w:lvlText w:val="▪"/>
      <w:lvlJc w:val="left"/>
      <w:pPr>
        <w:ind w:left="4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78CF66">
      <w:start w:val="1"/>
      <w:numFmt w:val="bullet"/>
      <w:lvlText w:val="•"/>
      <w:lvlJc w:val="left"/>
      <w:pPr>
        <w:ind w:left="5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8784E">
      <w:start w:val="1"/>
      <w:numFmt w:val="bullet"/>
      <w:lvlText w:val="o"/>
      <w:lvlJc w:val="left"/>
      <w:pPr>
        <w:ind w:left="6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787826">
      <w:start w:val="1"/>
      <w:numFmt w:val="bullet"/>
      <w:lvlText w:val="▪"/>
      <w:lvlJc w:val="left"/>
      <w:pPr>
        <w:ind w:left="7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A32F43"/>
    <w:multiLevelType w:val="hybridMultilevel"/>
    <w:tmpl w:val="C0DA223C"/>
    <w:lvl w:ilvl="0" w:tplc="B3345A3A">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BA8018">
      <w:start w:val="1"/>
      <w:numFmt w:val="bullet"/>
      <w:lvlText w:val="o"/>
      <w:lvlJc w:val="left"/>
      <w:pPr>
        <w:ind w:left="2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508938">
      <w:start w:val="1"/>
      <w:numFmt w:val="bullet"/>
      <w:lvlText w:val="▪"/>
      <w:lvlJc w:val="left"/>
      <w:pPr>
        <w:ind w:left="3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2A13B0">
      <w:start w:val="1"/>
      <w:numFmt w:val="bullet"/>
      <w:lvlText w:val="•"/>
      <w:lvlJc w:val="left"/>
      <w:pPr>
        <w:ind w:left="4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16BD28">
      <w:start w:val="1"/>
      <w:numFmt w:val="bullet"/>
      <w:lvlText w:val="o"/>
      <w:lvlJc w:val="left"/>
      <w:pPr>
        <w:ind w:left="5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FA483C">
      <w:start w:val="1"/>
      <w:numFmt w:val="bullet"/>
      <w:lvlText w:val="▪"/>
      <w:lvlJc w:val="left"/>
      <w:pPr>
        <w:ind w:left="5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9EEF3A">
      <w:start w:val="1"/>
      <w:numFmt w:val="bullet"/>
      <w:lvlText w:val="•"/>
      <w:lvlJc w:val="left"/>
      <w:pPr>
        <w:ind w:left="6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840A6">
      <w:start w:val="1"/>
      <w:numFmt w:val="bullet"/>
      <w:lvlText w:val="o"/>
      <w:lvlJc w:val="left"/>
      <w:pPr>
        <w:ind w:left="7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BE2A52">
      <w:start w:val="1"/>
      <w:numFmt w:val="bullet"/>
      <w:lvlText w:val="▪"/>
      <w:lvlJc w:val="left"/>
      <w:pPr>
        <w:ind w:left="7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F3"/>
    <w:rsid w:val="007335A4"/>
    <w:rsid w:val="00E33D0A"/>
    <w:rsid w:val="00F21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668F"/>
  <w15:docId w15:val="{78EB6223-376B-4A96-967A-B05494BA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3" w:line="368" w:lineRule="auto"/>
      <w:ind w:left="435"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6"/>
      <w:ind w:left="435" w:hanging="10"/>
      <w:outlineLvl w:val="0"/>
    </w:pPr>
    <w:rPr>
      <w:rFonts w:ascii="Arial" w:eastAsia="Arial" w:hAnsi="Arial" w:cs="Arial"/>
      <w:b/>
      <w:color w:val="17365D"/>
      <w:sz w:val="24"/>
    </w:rPr>
  </w:style>
  <w:style w:type="paragraph" w:styleId="Heading2">
    <w:name w:val="heading 2"/>
    <w:next w:val="Normal"/>
    <w:link w:val="Heading2Char"/>
    <w:uiPriority w:val="9"/>
    <w:unhideWhenUsed/>
    <w:qFormat/>
    <w:pPr>
      <w:keepNext/>
      <w:keepLines/>
      <w:spacing w:after="5"/>
      <w:ind w:left="512" w:hanging="10"/>
      <w:outlineLvl w:val="1"/>
    </w:pPr>
    <w:rPr>
      <w:rFonts w:ascii="Arial" w:eastAsia="Arial" w:hAnsi="Arial" w:cs="Arial"/>
      <w:b/>
      <w:color w:val="365F91"/>
      <w:sz w:val="24"/>
    </w:rPr>
  </w:style>
  <w:style w:type="paragraph" w:styleId="Heading3">
    <w:name w:val="heading 3"/>
    <w:next w:val="Normal"/>
    <w:link w:val="Heading3Char"/>
    <w:uiPriority w:val="9"/>
    <w:unhideWhenUsed/>
    <w:qFormat/>
    <w:pPr>
      <w:keepNext/>
      <w:keepLines/>
      <w:spacing w:after="6"/>
      <w:ind w:left="435" w:hanging="10"/>
      <w:outlineLvl w:val="2"/>
    </w:pPr>
    <w:rPr>
      <w:rFonts w:ascii="Arial" w:eastAsia="Arial" w:hAnsi="Arial" w:cs="Arial"/>
      <w:b/>
      <w:color w:val="17365D"/>
      <w:sz w:val="24"/>
    </w:rPr>
  </w:style>
  <w:style w:type="paragraph" w:styleId="Heading4">
    <w:name w:val="heading 4"/>
    <w:next w:val="Normal"/>
    <w:link w:val="Heading4Char"/>
    <w:uiPriority w:val="9"/>
    <w:unhideWhenUsed/>
    <w:qFormat/>
    <w:pPr>
      <w:keepNext/>
      <w:keepLines/>
      <w:spacing w:after="6"/>
      <w:ind w:left="435" w:hanging="10"/>
      <w:outlineLvl w:val="3"/>
    </w:pPr>
    <w:rPr>
      <w:rFonts w:ascii="Arial" w:eastAsia="Arial" w:hAnsi="Arial" w:cs="Arial"/>
      <w:b/>
      <w:color w:val="1736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7365D"/>
      <w:sz w:val="24"/>
    </w:rPr>
  </w:style>
  <w:style w:type="character" w:customStyle="1" w:styleId="Heading2Char">
    <w:name w:val="Heading 2 Char"/>
    <w:link w:val="Heading2"/>
    <w:rPr>
      <w:rFonts w:ascii="Arial" w:eastAsia="Arial" w:hAnsi="Arial" w:cs="Arial"/>
      <w:b/>
      <w:color w:val="365F91"/>
      <w:sz w:val="24"/>
    </w:rPr>
  </w:style>
  <w:style w:type="character" w:customStyle="1" w:styleId="Heading4Char">
    <w:name w:val="Heading 4 Char"/>
    <w:link w:val="Heading4"/>
    <w:rPr>
      <w:rFonts w:ascii="Arial" w:eastAsia="Arial" w:hAnsi="Arial" w:cs="Arial"/>
      <w:b/>
      <w:color w:val="17365D"/>
      <w:sz w:val="24"/>
    </w:rPr>
  </w:style>
  <w:style w:type="character" w:customStyle="1" w:styleId="Heading1Char">
    <w:name w:val="Heading 1 Char"/>
    <w:link w:val="Heading1"/>
    <w:rPr>
      <w:rFonts w:ascii="Arial" w:eastAsia="Arial" w:hAnsi="Arial" w:cs="Arial"/>
      <w:b/>
      <w:color w:val="17365D"/>
      <w:sz w:val="24"/>
    </w:rPr>
  </w:style>
  <w:style w:type="paragraph" w:styleId="TOC1">
    <w:name w:val="toc 1"/>
    <w:hidden/>
    <w:pPr>
      <w:spacing w:after="121"/>
      <w:ind w:left="167" w:right="21"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2352</Words>
  <Characters>13411</Characters>
  <Application>Microsoft Office Word</Application>
  <DocSecurity>0</DocSecurity>
  <Lines>111</Lines>
  <Paragraphs>31</Paragraphs>
  <ScaleCrop>false</ScaleCrop>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csblacka1</dc:creator>
  <cp:keywords/>
  <cp:lastModifiedBy>Kathryn Ingram</cp:lastModifiedBy>
  <cp:revision>3</cp:revision>
  <dcterms:created xsi:type="dcterms:W3CDTF">2022-06-06T13:43:00Z</dcterms:created>
  <dcterms:modified xsi:type="dcterms:W3CDTF">2022-06-06T14:03:00Z</dcterms:modified>
</cp:coreProperties>
</file>